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32"/>
          <w:szCs w:val="32"/>
        </w:rPr>
        <w:t>公共管理学院第十七届团委学生会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干部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参选申请表</w:t>
      </w:r>
    </w:p>
    <w:bookmarkEnd w:id="0"/>
    <w:tbl>
      <w:tblPr>
        <w:tblStyle w:val="5"/>
        <w:tblW w:w="8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466"/>
        <w:gridCol w:w="1440"/>
        <w:gridCol w:w="194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66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947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6" w:type="dxa"/>
            <w:vAlign w:val="center"/>
          </w:tcPr>
          <w:p>
            <w:pPr>
              <w:spacing w:line="460" w:lineRule="exact"/>
              <w:ind w:right="71" w:rightChars="34"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班  级</w:t>
            </w:r>
          </w:p>
        </w:tc>
        <w:tc>
          <w:tcPr>
            <w:tcW w:w="1947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66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参选部门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及职位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67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上学期期末加权平均成绩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1567" w:type="dxa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个人情况简介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就职设想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分管常委、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部长意见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团委意见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tabs>
                <w:tab w:val="left" w:pos="5310"/>
              </w:tabs>
              <w:spacing w:line="4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</w:tc>
      </w:tr>
    </w:tbl>
    <w:p>
      <w:pPr>
        <w:spacing w:line="46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1、竞选部长者请在参选职务一栏注明竞选意向，竞选常委者则注明常委。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2、常委、部长评价按照竞选者情况选择。如“部长评价意见”仅针对干事。</w:t>
      </w:r>
    </w:p>
    <w:p>
      <w:pPr>
        <w:spacing w:line="460" w:lineRule="exact"/>
        <w:ind w:firstLine="480" w:firstLineChars="200"/>
      </w:pPr>
      <w:r>
        <w:rPr>
          <w:rFonts w:hint="eastAsia" w:ascii="仿宋_GB2312" w:eastAsia="仿宋_GB2312"/>
          <w:color w:val="000000"/>
          <w:sz w:val="24"/>
        </w:rPr>
        <w:t>3、本表可添加附件。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414FD"/>
    <w:rsid w:val="3B0414FD"/>
    <w:rsid w:val="425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2018-05-28T06:16:00Z</dcterms:created>
  <dc:creator>lili</dc:creator>
  <cp:lastModifiedBy>lili</cp:lastModifiedBy>
  <dcterms:modified xsi:type="dcterms:W3CDTF">2018-05-28T06:18:17Z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