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Lucida Grande Light" w:hAnsi="Lucida Grande Light" w:eastAsia="Lucida Grande Light" w:cs="Lucida Grande Light"/>
          <w:sz w:val="28"/>
          <w:szCs w:val="28"/>
          <w:lang w:val="en-US" w:eastAsia="zh-Hans"/>
        </w:rPr>
      </w:pPr>
      <w:r>
        <w:rPr>
          <w:rFonts w:hint="eastAsia" w:ascii="Lucida Grande Light" w:hAnsi="Lucida Grande Light" w:eastAsia="Lucida Grande Light" w:cs="Lucida Grande Light"/>
          <w:sz w:val="28"/>
          <w:szCs w:val="28"/>
          <w:lang w:val="en-US" w:eastAsia="zh-Hans"/>
        </w:rPr>
        <w:t>公共管理学院“科学研究的设计要素”讲座与“研究选题与热点追踪”讲座顺利联合举行</w:t>
      </w:r>
    </w:p>
    <w:p>
      <w:pPr>
        <w:spacing w:line="300" w:lineRule="auto"/>
        <w:ind w:firstLine="420" w:firstLineChars="200"/>
        <w:rPr>
          <w:rFonts w:hint="default" w:ascii="仿宋" w:hAnsi="仿宋" w:eastAsia="仿宋" w:cs="仿宋"/>
          <w:b w:val="0"/>
          <w:bCs w:val="0"/>
          <w:lang w:eastAsia="zh-Hans"/>
        </w:rPr>
      </w:pPr>
      <w:r>
        <w:rPr>
          <w:rFonts w:hint="default" w:ascii="仿宋" w:hAnsi="仿宋" w:eastAsia="仿宋" w:cs="仿宋"/>
          <w:b w:val="0"/>
          <w:bCs w:val="0"/>
          <w:lang w:eastAsia="zh-Hans"/>
        </w:rPr>
        <w:t>（</w:t>
      </w:r>
      <w:r>
        <w:rPr>
          <w:rFonts w:hint="eastAsia" w:ascii="仿宋" w:hAnsi="仿宋" w:eastAsia="仿宋" w:cs="仿宋"/>
          <w:b w:val="0"/>
          <w:bCs w:val="0"/>
          <w:lang w:val="en-US" w:eastAsia="zh-Hans"/>
        </w:rPr>
        <w:t>通讯员</w:t>
      </w:r>
      <w:r>
        <w:rPr>
          <w:rFonts w:hint="default" w:ascii="仿宋" w:hAnsi="仿宋" w:eastAsia="仿宋" w:cs="仿宋"/>
          <w:b w:val="0"/>
          <w:bCs w:val="0"/>
          <w:lang w:eastAsia="zh-Hans"/>
        </w:rPr>
        <w:t xml:space="preserve"> </w:t>
      </w:r>
      <w:r>
        <w:rPr>
          <w:rFonts w:hint="eastAsia" w:ascii="仿宋" w:hAnsi="仿宋" w:eastAsia="仿宋" w:cs="仿宋"/>
          <w:b w:val="0"/>
          <w:bCs w:val="0"/>
          <w:lang w:val="en-US" w:eastAsia="zh-Hans"/>
        </w:rPr>
        <w:t>张威</w:t>
      </w:r>
      <w:r>
        <w:rPr>
          <w:rFonts w:hint="default" w:ascii="仿宋" w:hAnsi="仿宋" w:eastAsia="仿宋" w:cs="仿宋"/>
          <w:b w:val="0"/>
          <w:bCs w:val="0"/>
          <w:lang w:eastAsia="zh-Hans"/>
        </w:rPr>
        <w:t>）6</w:t>
      </w:r>
      <w:r>
        <w:rPr>
          <w:rFonts w:hint="eastAsia" w:ascii="仿宋" w:hAnsi="仿宋" w:eastAsia="仿宋" w:cs="仿宋"/>
          <w:b w:val="0"/>
          <w:bCs w:val="0"/>
          <w:lang w:val="en-US" w:eastAsia="zh-Hans"/>
        </w:rPr>
        <w:t>月</w:t>
      </w:r>
      <w:r>
        <w:rPr>
          <w:rFonts w:hint="default" w:ascii="仿宋" w:hAnsi="仿宋" w:eastAsia="仿宋" w:cs="仿宋"/>
          <w:b w:val="0"/>
          <w:bCs w:val="0"/>
          <w:lang w:eastAsia="zh-Hans"/>
        </w:rPr>
        <w:t>9</w:t>
      </w:r>
      <w:r>
        <w:rPr>
          <w:rFonts w:hint="eastAsia" w:ascii="仿宋" w:hAnsi="仿宋" w:eastAsia="仿宋" w:cs="仿宋"/>
          <w:b w:val="0"/>
          <w:bCs w:val="0"/>
          <w:lang w:val="en-US" w:eastAsia="zh-Hans"/>
        </w:rPr>
        <w:t>日下午</w:t>
      </w:r>
      <w:r>
        <w:rPr>
          <w:rFonts w:hint="default" w:ascii="仿宋" w:hAnsi="仿宋" w:eastAsia="仿宋" w:cs="仿宋"/>
          <w:b w:val="0"/>
          <w:bCs w:val="0"/>
          <w:lang w:eastAsia="zh-Hans"/>
        </w:rPr>
        <w:t>15</w:t>
      </w:r>
      <w:r>
        <w:rPr>
          <w:rFonts w:hint="eastAsia" w:ascii="仿宋" w:hAnsi="仿宋" w:eastAsia="仿宋" w:cs="仿宋"/>
          <w:b w:val="0"/>
          <w:bCs w:val="0"/>
          <w:lang w:val="en-US" w:eastAsia="zh-Hans"/>
        </w:rPr>
        <w:t>:</w:t>
      </w:r>
      <w:r>
        <w:rPr>
          <w:rFonts w:hint="default" w:ascii="仿宋" w:hAnsi="仿宋" w:eastAsia="仿宋" w:cs="仿宋"/>
          <w:b w:val="0"/>
          <w:bCs w:val="0"/>
          <w:lang w:eastAsia="zh-Hans"/>
        </w:rPr>
        <w:t>30，“科学研究的设计要素”讲座与“研究选题与热点追踪”讲座</w:t>
      </w:r>
      <w:r>
        <w:rPr>
          <w:rFonts w:hint="eastAsia" w:ascii="仿宋" w:hAnsi="仿宋" w:eastAsia="仿宋" w:cs="仿宋"/>
          <w:b w:val="0"/>
          <w:bCs w:val="0"/>
          <w:lang w:val="en-US" w:eastAsia="zh-Hans"/>
        </w:rPr>
        <w:t>在文泉北楼</w:t>
      </w:r>
      <w:r>
        <w:rPr>
          <w:rFonts w:hint="default" w:ascii="仿宋" w:hAnsi="仿宋" w:eastAsia="仿宋" w:cs="仿宋"/>
          <w:b w:val="0"/>
          <w:bCs w:val="0"/>
          <w:lang w:eastAsia="zh-Hans"/>
        </w:rPr>
        <w:t>303</w:t>
      </w:r>
      <w:r>
        <w:rPr>
          <w:rFonts w:hint="eastAsia" w:ascii="仿宋" w:hAnsi="仿宋" w:eastAsia="仿宋" w:cs="仿宋"/>
          <w:b w:val="0"/>
          <w:bCs w:val="0"/>
          <w:lang w:val="en-US" w:eastAsia="zh-Hans"/>
        </w:rPr>
        <w:t>会议室</w:t>
      </w:r>
      <w:r>
        <w:rPr>
          <w:rFonts w:hint="default" w:ascii="仿宋" w:hAnsi="仿宋" w:eastAsia="仿宋" w:cs="仿宋"/>
          <w:b w:val="0"/>
          <w:bCs w:val="0"/>
          <w:lang w:eastAsia="zh-Hans"/>
        </w:rPr>
        <w:t>顺利联合举行。</w:t>
      </w:r>
      <w:r>
        <w:rPr>
          <w:rFonts w:hint="eastAsia" w:ascii="仿宋" w:hAnsi="仿宋" w:eastAsia="仿宋" w:cs="仿宋"/>
          <w:b w:val="0"/>
          <w:bCs w:val="0"/>
          <w:lang w:val="en-US" w:eastAsia="zh-Hans"/>
        </w:rPr>
        <w:t>本次联合讲座由中南财经政法大学公共管理学院</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MPA中心</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中南财经政法大学公共人力资源战略管理研究院</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中南财经政法大学人才评价与发展研究中心主办</w:t>
      </w:r>
      <w:r>
        <w:rPr>
          <w:rFonts w:hint="default" w:ascii="仿宋" w:hAnsi="仿宋" w:eastAsia="仿宋" w:cs="仿宋"/>
          <w:b w:val="0"/>
          <w:bCs w:val="0"/>
          <w:lang w:eastAsia="zh-Hans"/>
        </w:rPr>
        <w:t>。“科学研究的设计要素”讲座</w:t>
      </w:r>
      <w:r>
        <w:rPr>
          <w:rFonts w:hint="eastAsia" w:ascii="仿宋" w:hAnsi="仿宋" w:eastAsia="仿宋" w:cs="仿宋"/>
          <w:b w:val="0"/>
          <w:bCs w:val="0"/>
          <w:lang w:val="en-US" w:eastAsia="zh-Hans"/>
        </w:rPr>
        <w:t>由桂林电子科技大学商学院蔡翔教授担任主讲人</w:t>
      </w:r>
      <w:r>
        <w:rPr>
          <w:rFonts w:hint="default" w:ascii="仿宋" w:hAnsi="仿宋" w:eastAsia="仿宋" w:cs="仿宋"/>
          <w:b w:val="0"/>
          <w:bCs w:val="0"/>
          <w:lang w:eastAsia="zh-Hans"/>
        </w:rPr>
        <w:t>，</w:t>
      </w:r>
      <w:r>
        <w:rPr>
          <w:rFonts w:hint="eastAsia" w:ascii="仿宋" w:hAnsi="仿宋" w:eastAsia="仿宋" w:cs="仿宋"/>
          <w:b w:val="0"/>
          <w:bCs w:val="0"/>
          <w:lang w:eastAsia="zh-Hans"/>
        </w:rPr>
        <w:t>“</w:t>
      </w:r>
      <w:r>
        <w:rPr>
          <w:rFonts w:hint="eastAsia" w:ascii="仿宋" w:hAnsi="仿宋" w:eastAsia="仿宋" w:cs="仿宋"/>
          <w:b w:val="0"/>
          <w:bCs w:val="0"/>
          <w:lang w:val="en-US" w:eastAsia="zh-Hans"/>
        </w:rPr>
        <w:t>研究选题与热点追踪”讲座由</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管理学报</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杂志社编辑部主任郭凯担任主讲人</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中南大学公共管理学院赵书松教授</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河南大学商学院张永军教授出席本次讲座</w:t>
      </w:r>
      <w:r>
        <w:rPr>
          <w:rFonts w:hint="eastAsia" w:ascii="仿宋" w:hAnsi="仿宋" w:eastAsia="仿宋" w:cs="仿宋"/>
          <w:b w:val="0"/>
          <w:bCs w:val="0"/>
          <w:lang w:val="en-US" w:eastAsia="zh-CN"/>
        </w:rPr>
        <w:t>，</w:t>
      </w:r>
      <w:r>
        <w:rPr>
          <w:rFonts w:hint="eastAsia" w:ascii="仿宋" w:hAnsi="仿宋" w:eastAsia="仿宋" w:cs="仿宋"/>
          <w:b w:val="0"/>
          <w:bCs w:val="0"/>
          <w:lang w:val="en-US" w:eastAsia="zh-Hans"/>
        </w:rPr>
        <w:t>中南财经政法大学公共管理学院赵君</w:t>
      </w:r>
      <w:r>
        <w:rPr>
          <w:rFonts w:hint="eastAsia" w:ascii="仿宋" w:hAnsi="仿宋" w:eastAsia="仿宋" w:cs="仿宋"/>
          <w:b w:val="0"/>
          <w:bCs w:val="0"/>
          <w:lang w:val="en-US" w:eastAsia="zh-CN"/>
        </w:rPr>
        <w:t>副</w:t>
      </w:r>
      <w:r>
        <w:rPr>
          <w:rFonts w:hint="eastAsia" w:ascii="仿宋" w:hAnsi="仿宋" w:eastAsia="仿宋" w:cs="仿宋"/>
          <w:b w:val="0"/>
          <w:bCs w:val="0"/>
          <w:lang w:val="en-US" w:eastAsia="zh-Hans"/>
        </w:rPr>
        <w:t>教授</w:t>
      </w:r>
      <w:r>
        <w:rPr>
          <w:rFonts w:hint="eastAsia" w:ascii="仿宋" w:hAnsi="仿宋" w:eastAsia="仿宋" w:cs="仿宋"/>
          <w:b w:val="0"/>
          <w:bCs w:val="0"/>
          <w:lang w:val="en-US" w:eastAsia="zh-CN"/>
        </w:rPr>
        <w:t>担任本次讲座主持人</w:t>
      </w:r>
      <w:bookmarkStart w:id="0" w:name="_GoBack"/>
      <w:bookmarkEnd w:id="0"/>
      <w:r>
        <w:rPr>
          <w:rFonts w:hint="default" w:ascii="仿宋" w:hAnsi="仿宋" w:eastAsia="仿宋" w:cs="仿宋"/>
          <w:b w:val="0"/>
          <w:bCs w:val="0"/>
          <w:lang w:eastAsia="zh-Hans"/>
        </w:rPr>
        <w:t>，</w:t>
      </w:r>
      <w:r>
        <w:rPr>
          <w:rFonts w:hint="eastAsia" w:ascii="仿宋" w:hAnsi="仿宋" w:eastAsia="仿宋" w:cs="仿宋"/>
          <w:b w:val="0"/>
          <w:bCs w:val="0"/>
          <w:lang w:val="en-US" w:eastAsia="zh-Hans"/>
        </w:rPr>
        <w:t>我院</w:t>
      </w:r>
      <w:r>
        <w:rPr>
          <w:rFonts w:hint="default" w:ascii="仿宋" w:hAnsi="仿宋" w:eastAsia="仿宋" w:cs="仿宋"/>
          <w:b w:val="0"/>
          <w:bCs w:val="0"/>
          <w:lang w:eastAsia="zh-Hans"/>
        </w:rPr>
        <w:t>2020</w:t>
      </w:r>
      <w:r>
        <w:rPr>
          <w:rFonts w:hint="eastAsia" w:ascii="仿宋" w:hAnsi="仿宋" w:eastAsia="仿宋" w:cs="仿宋"/>
          <w:b w:val="0"/>
          <w:bCs w:val="0"/>
          <w:lang w:val="en-US" w:eastAsia="zh-Hans"/>
        </w:rPr>
        <w:t>级硕士</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博士研究生参与本次讲座</w:t>
      </w:r>
      <w:r>
        <w:rPr>
          <w:rFonts w:hint="default" w:ascii="仿宋" w:hAnsi="仿宋" w:eastAsia="仿宋" w:cs="仿宋"/>
          <w:b w:val="0"/>
          <w:bCs w:val="0"/>
          <w:lang w:eastAsia="zh-Hans"/>
        </w:rPr>
        <w:t>。</w:t>
      </w:r>
    </w:p>
    <w:p>
      <w:pPr>
        <w:spacing w:line="300" w:lineRule="auto"/>
        <w:jc w:val="center"/>
        <w:rPr>
          <w:rFonts w:hint="default" w:ascii="仿宋" w:hAnsi="仿宋" w:eastAsia="仿宋" w:cs="仿宋"/>
          <w:b w:val="0"/>
          <w:bCs w:val="0"/>
          <w:lang w:val="en-US" w:eastAsia="zh-Hans"/>
        </w:rPr>
      </w:pPr>
      <w:r>
        <w:rPr>
          <w:rFonts w:hint="default" w:ascii="仿宋" w:hAnsi="仿宋" w:eastAsia="仿宋" w:cs="仿宋"/>
          <w:b w:val="0"/>
          <w:bCs w:val="0"/>
          <w:lang w:eastAsia="zh-Hans"/>
        </w:rPr>
        <w:drawing>
          <wp:inline distT="0" distB="0" distL="114300" distR="114300">
            <wp:extent cx="4366260" cy="2910840"/>
            <wp:effectExtent l="0" t="0" r="2540" b="10160"/>
            <wp:docPr id="3" name="图片 3" descr="IMG_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821"/>
                    <pic:cNvPicPr>
                      <a:picLocks noChangeAspect="1"/>
                    </pic:cNvPicPr>
                  </pic:nvPicPr>
                  <pic:blipFill>
                    <a:blip r:embed="rId4">
                      <a:lum bright="18000" contrast="24000"/>
                    </a:blip>
                    <a:stretch>
                      <a:fillRect/>
                    </a:stretch>
                  </pic:blipFill>
                  <pic:spPr>
                    <a:xfrm>
                      <a:off x="0" y="0"/>
                      <a:ext cx="4366260" cy="2910840"/>
                    </a:xfrm>
                    <a:prstGeom prst="rect">
                      <a:avLst/>
                    </a:prstGeom>
                  </pic:spPr>
                </pic:pic>
              </a:graphicData>
            </a:graphic>
          </wp:inline>
        </w:drawing>
      </w:r>
    </w:p>
    <w:p>
      <w:pPr>
        <w:spacing w:line="300" w:lineRule="auto"/>
        <w:jc w:val="center"/>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4414520" cy="2942590"/>
            <wp:effectExtent l="0" t="0" r="5080" b="3810"/>
            <wp:docPr id="1" name="图片 1" descr="IMG_6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825"/>
                    <pic:cNvPicPr>
                      <a:picLocks noChangeAspect="1"/>
                    </pic:cNvPicPr>
                  </pic:nvPicPr>
                  <pic:blipFill>
                    <a:blip r:embed="rId5">
                      <a:lum bright="18000" contrast="18000"/>
                    </a:blip>
                    <a:stretch>
                      <a:fillRect/>
                    </a:stretch>
                  </pic:blipFill>
                  <pic:spPr>
                    <a:xfrm>
                      <a:off x="0" y="0"/>
                      <a:ext cx="4414520" cy="2942590"/>
                    </a:xfrm>
                    <a:prstGeom prst="rect">
                      <a:avLst/>
                    </a:prstGeom>
                  </pic:spPr>
                </pic:pic>
              </a:graphicData>
            </a:graphic>
          </wp:inline>
        </w:drawing>
      </w:r>
    </w:p>
    <w:p>
      <w:pPr>
        <w:spacing w:line="300" w:lineRule="auto"/>
        <w:jc w:val="center"/>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4284345" cy="2856230"/>
            <wp:effectExtent l="0" t="0" r="8255" b="13970"/>
            <wp:docPr id="2" name="图片 2" descr="IMG_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835"/>
                    <pic:cNvPicPr>
                      <a:picLocks noChangeAspect="1"/>
                    </pic:cNvPicPr>
                  </pic:nvPicPr>
                  <pic:blipFill>
                    <a:blip r:embed="rId6">
                      <a:lum bright="12000" contrast="18000"/>
                    </a:blip>
                    <a:stretch>
                      <a:fillRect/>
                    </a:stretch>
                  </pic:blipFill>
                  <pic:spPr>
                    <a:xfrm>
                      <a:off x="0" y="0"/>
                      <a:ext cx="4284345" cy="2856230"/>
                    </a:xfrm>
                    <a:prstGeom prst="rect">
                      <a:avLst/>
                    </a:prstGeom>
                  </pic:spPr>
                </pic:pic>
              </a:graphicData>
            </a:graphic>
          </wp:inline>
        </w:drawing>
      </w:r>
    </w:p>
    <w:p>
      <w:pPr>
        <w:spacing w:line="300" w:lineRule="auto"/>
        <w:ind w:left="0" w:leftChars="0" w:firstLine="420" w:firstLineChars="200"/>
        <w:jc w:val="left"/>
        <w:rPr>
          <w:rFonts w:hint="default" w:ascii="仿宋" w:hAnsi="仿宋" w:eastAsia="仿宋" w:cs="仿宋"/>
          <w:b w:val="0"/>
          <w:bCs w:val="0"/>
          <w:lang w:eastAsia="zh-Hans"/>
        </w:rPr>
      </w:pPr>
      <w:r>
        <w:rPr>
          <w:rFonts w:hint="eastAsia" w:ascii="仿宋" w:hAnsi="仿宋" w:eastAsia="仿宋" w:cs="仿宋"/>
          <w:b w:val="0"/>
          <w:bCs w:val="0"/>
          <w:lang w:val="en-US" w:eastAsia="zh-Hans"/>
        </w:rPr>
        <w:t>首先由蔡翔教授就“科学研究中的设计思想</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以课题申报为例”这一主题展开讲座</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蔡翔教授首先针对科学问题提炼</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立论依据</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研究内容设计</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研究思路与研究方法等课题申请书撰写环节进行了经验分享</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提出基于技术路线图</w:t>
      </w:r>
      <w:r>
        <w:rPr>
          <w:rFonts w:hint="default" w:ascii="仿宋" w:hAnsi="仿宋" w:eastAsia="仿宋" w:cs="仿宋"/>
          <w:b w:val="0"/>
          <w:bCs w:val="0"/>
          <w:lang w:eastAsia="zh-Hans"/>
        </w:rPr>
        <w:t>（TRMs)</w:t>
      </w:r>
      <w:r>
        <w:rPr>
          <w:rFonts w:hint="eastAsia" w:ascii="仿宋" w:hAnsi="仿宋" w:eastAsia="仿宋" w:cs="仿宋"/>
          <w:b w:val="0"/>
          <w:bCs w:val="0"/>
          <w:lang w:val="en-US" w:eastAsia="zh-Hans"/>
        </w:rPr>
        <w:t>的“目标</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要素</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缺口</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壁垒</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项目”的相关性思想</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认为进行课题申报需要考虑科学研究的理论与问题之间</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内容与目标之间</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方法与内容之间</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缺口</w:t>
      </w:r>
      <w:r>
        <w:rPr>
          <w:rFonts w:hint="default" w:ascii="仿宋" w:hAnsi="仿宋" w:eastAsia="仿宋" w:cs="仿宋"/>
          <w:b w:val="0"/>
          <w:bCs w:val="0"/>
          <w:lang w:eastAsia="zh-Hans"/>
        </w:rPr>
        <w:t>（Gap）</w:t>
      </w:r>
      <w:r>
        <w:rPr>
          <w:rFonts w:hint="eastAsia" w:ascii="仿宋" w:hAnsi="仿宋" w:eastAsia="仿宋" w:cs="仿宋"/>
          <w:b w:val="0"/>
          <w:bCs w:val="0"/>
          <w:lang w:val="en-US" w:eastAsia="zh-Hans"/>
        </w:rPr>
        <w:t>与创新点之间的匹配性</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随后通过多案例比较分析</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探讨了课题申报和论文撰写过程中的设计思想</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在科学研究的理论与问题之间的匹配性方面</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蔡翔教授介绍了从“上行下效”到“上行下溢”的观点和社会认同理论框架</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在方法与内容之间的匹配性方面</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蔡翔教授又向我们介绍了潜变量增长曲线模型</w:t>
      </w:r>
      <w:r>
        <w:rPr>
          <w:rFonts w:hint="default" w:ascii="仿宋" w:hAnsi="仿宋" w:eastAsia="仿宋" w:cs="仿宋"/>
          <w:b w:val="0"/>
          <w:bCs w:val="0"/>
          <w:lang w:eastAsia="zh-Hans"/>
        </w:rPr>
        <w:t>。</w:t>
      </w:r>
    </w:p>
    <w:p>
      <w:pPr>
        <w:spacing w:line="300" w:lineRule="auto"/>
        <w:jc w:val="center"/>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4611370" cy="3074670"/>
            <wp:effectExtent l="0" t="0" r="11430" b="24130"/>
            <wp:docPr id="5" name="图片 5" descr="WechatIMG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657"/>
                    <pic:cNvPicPr>
                      <a:picLocks noChangeAspect="1"/>
                    </pic:cNvPicPr>
                  </pic:nvPicPr>
                  <pic:blipFill>
                    <a:blip r:embed="rId7"/>
                    <a:stretch>
                      <a:fillRect/>
                    </a:stretch>
                  </pic:blipFill>
                  <pic:spPr>
                    <a:xfrm>
                      <a:off x="0" y="0"/>
                      <a:ext cx="4611370" cy="3074670"/>
                    </a:xfrm>
                    <a:prstGeom prst="rect">
                      <a:avLst/>
                    </a:prstGeom>
                  </pic:spPr>
                </pic:pic>
              </a:graphicData>
            </a:graphic>
          </wp:inline>
        </w:drawing>
      </w:r>
    </w:p>
    <w:p>
      <w:pPr>
        <w:spacing w:line="300" w:lineRule="auto"/>
        <w:ind w:firstLine="420"/>
        <w:jc w:val="left"/>
        <w:rPr>
          <w:rFonts w:hint="default" w:ascii="仿宋" w:hAnsi="仿宋" w:eastAsia="仿宋" w:cs="仿宋"/>
          <w:b w:val="0"/>
          <w:bCs w:val="0"/>
          <w:lang w:eastAsia="zh-Hans"/>
        </w:rPr>
      </w:pPr>
      <w:r>
        <w:rPr>
          <w:rFonts w:hint="eastAsia" w:ascii="仿宋" w:hAnsi="仿宋" w:eastAsia="仿宋" w:cs="仿宋"/>
          <w:b w:val="0"/>
          <w:bCs w:val="0"/>
          <w:lang w:val="en-US" w:eastAsia="zh-Hans"/>
        </w:rPr>
        <w:t>第二场“研究选题与热点追踪”主题讲座由郭凯主任展开</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讲座内容主要分为三个部分</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包括</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管理学报</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情况简介</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投稿要求及审稿流程介绍以及“中国企业家思想解读”选题征稿介绍</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情况简介部分</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郭凯主任就期刊荣誉</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栏目介绍两方面进行介绍</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重点介绍了</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管理学报</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的特色栏目</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管理学在中国</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争鸣与反思</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基金项目巡礼</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随后</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郭凯主任详细介绍了</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管理学报</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期刊的投稿要求和审稿流程</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他提出</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投稿要求总体可分为一个中心</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即立足本土</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直面实践</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两个背景</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即学科背景</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社会背景以及三个特点</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即原创性</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前沿性</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突破性</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审稿流程方面</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郭凯主任介绍了四个步骤</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首先是编辑部初审</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初审通过后进行专家外审</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外审后提供意见反馈</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最后进行编辑部终审</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即定稿会</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最后</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郭凯主任就“中国企业家思想”选题进行征稿介绍</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提出以案例研究为研究方法</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包涵“中国”</w:t>
      </w:r>
      <w:r>
        <w:rPr>
          <w:rFonts w:hint="default" w:ascii="仿宋" w:hAnsi="仿宋" w:eastAsia="仿宋" w:cs="仿宋"/>
          <w:b w:val="0"/>
          <w:bCs w:val="0"/>
          <w:lang w:eastAsia="zh-Hans"/>
        </w:rPr>
        <w:t>、</w:t>
      </w:r>
      <w:r>
        <w:rPr>
          <w:rFonts w:hint="eastAsia" w:ascii="仿宋" w:hAnsi="仿宋" w:eastAsia="仿宋" w:cs="仿宋"/>
          <w:b w:val="0"/>
          <w:bCs w:val="0"/>
          <w:lang w:eastAsia="zh-Hans"/>
        </w:rPr>
        <w:t>”</w:t>
      </w:r>
      <w:r>
        <w:rPr>
          <w:rFonts w:hint="eastAsia" w:ascii="仿宋" w:hAnsi="仿宋" w:eastAsia="仿宋" w:cs="仿宋"/>
          <w:b w:val="0"/>
          <w:bCs w:val="0"/>
          <w:lang w:val="en-US" w:eastAsia="zh-Hans"/>
        </w:rPr>
        <w:t>实践”和“文化”三个关键词</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立足中国企业家思想实践的征稿背景</w:t>
      </w:r>
      <w:r>
        <w:rPr>
          <w:rFonts w:hint="default" w:ascii="仿宋" w:hAnsi="仿宋" w:eastAsia="仿宋" w:cs="仿宋"/>
          <w:b w:val="0"/>
          <w:bCs w:val="0"/>
          <w:lang w:eastAsia="zh-Hans"/>
        </w:rPr>
        <w:t>。</w:t>
      </w:r>
    </w:p>
    <w:p>
      <w:pPr>
        <w:spacing w:line="300" w:lineRule="auto"/>
        <w:jc w:val="center"/>
        <w:rPr>
          <w:rFonts w:hint="eastAsia" w:ascii="仿宋" w:hAnsi="仿宋" w:eastAsia="仿宋" w:cs="仿宋"/>
          <w:b w:val="0"/>
          <w:bCs w:val="0"/>
          <w:lang w:eastAsia="zh-Hans"/>
        </w:rPr>
      </w:pPr>
      <w:r>
        <w:rPr>
          <w:rFonts w:hint="eastAsia" w:ascii="仿宋" w:hAnsi="仿宋" w:eastAsia="仿宋" w:cs="仿宋"/>
          <w:b w:val="0"/>
          <w:bCs w:val="0"/>
          <w:lang w:eastAsia="zh-Hans"/>
        </w:rPr>
        <w:drawing>
          <wp:inline distT="0" distB="0" distL="114300" distR="114300">
            <wp:extent cx="4685030" cy="3123565"/>
            <wp:effectExtent l="0" t="0" r="13970" b="635"/>
            <wp:docPr id="6" name="图片 6" descr="WechatIMG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659"/>
                    <pic:cNvPicPr>
                      <a:picLocks noChangeAspect="1"/>
                    </pic:cNvPicPr>
                  </pic:nvPicPr>
                  <pic:blipFill>
                    <a:blip r:embed="rId8">
                      <a:lum bright="6000" contrast="18000"/>
                    </a:blip>
                    <a:stretch>
                      <a:fillRect/>
                    </a:stretch>
                  </pic:blipFill>
                  <pic:spPr>
                    <a:xfrm>
                      <a:off x="0" y="0"/>
                      <a:ext cx="4685030" cy="3123565"/>
                    </a:xfrm>
                    <a:prstGeom prst="rect">
                      <a:avLst/>
                    </a:prstGeom>
                  </pic:spPr>
                </pic:pic>
              </a:graphicData>
            </a:graphic>
          </wp:inline>
        </w:drawing>
      </w:r>
    </w:p>
    <w:p>
      <w:pPr>
        <w:spacing w:line="300" w:lineRule="auto"/>
        <w:ind w:firstLine="420"/>
        <w:jc w:val="left"/>
        <w:rPr>
          <w:rFonts w:hint="default" w:ascii="仿宋" w:hAnsi="仿宋" w:eastAsia="仿宋" w:cs="仿宋"/>
          <w:b w:val="0"/>
          <w:bCs w:val="0"/>
          <w:lang w:eastAsia="zh-Hans"/>
        </w:rPr>
      </w:pPr>
      <w:r>
        <w:rPr>
          <w:rFonts w:hint="eastAsia" w:ascii="仿宋" w:hAnsi="仿宋" w:eastAsia="仿宋" w:cs="仿宋"/>
          <w:b w:val="0"/>
          <w:bCs w:val="0"/>
          <w:lang w:val="en-US" w:eastAsia="zh-Hans"/>
        </w:rPr>
        <w:t>讲座末尾</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我院两位博士研究生就学术研究道路中所遇到的困惑和难点向现场的教授们进行了请教</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讨论了关于研究选题</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课题申报</w:t>
      </w:r>
      <w:r>
        <w:rPr>
          <w:rFonts w:hint="default" w:ascii="仿宋" w:hAnsi="仿宋" w:eastAsia="仿宋" w:cs="仿宋"/>
          <w:b w:val="0"/>
          <w:bCs w:val="0"/>
          <w:lang w:eastAsia="zh-Hans"/>
        </w:rPr>
        <w:t>、</w:t>
      </w:r>
      <w:r>
        <w:rPr>
          <w:rFonts w:hint="eastAsia" w:ascii="仿宋" w:hAnsi="仿宋" w:eastAsia="仿宋" w:cs="仿宋"/>
          <w:b w:val="0"/>
          <w:bCs w:val="0"/>
          <w:lang w:val="en-US" w:eastAsia="zh-Hans"/>
        </w:rPr>
        <w:t>学术研究与私人生活矛盾等话题</w:t>
      </w:r>
      <w:r>
        <w:rPr>
          <w:rFonts w:hint="default" w:ascii="仿宋" w:hAnsi="仿宋" w:eastAsia="仿宋" w:cs="仿宋"/>
          <w:b w:val="0"/>
          <w:bCs w:val="0"/>
          <w:lang w:eastAsia="zh-Hans"/>
        </w:rPr>
        <w:t>。</w:t>
      </w:r>
    </w:p>
    <w:p>
      <w:pPr>
        <w:spacing w:line="300" w:lineRule="auto"/>
        <w:ind w:firstLine="420"/>
        <w:jc w:val="left"/>
        <w:rPr>
          <w:rFonts w:hint="eastAsia" w:ascii="仿宋" w:hAnsi="仿宋" w:eastAsia="仿宋" w:cs="仿宋"/>
          <w:b w:val="0"/>
          <w:bCs w:val="0"/>
          <w:lang w:val="en-US" w:eastAsia="zh-Hans"/>
        </w:rPr>
      </w:pPr>
      <w:r>
        <w:rPr>
          <w:rFonts w:hint="eastAsia" w:ascii="仿宋" w:hAnsi="仿宋" w:eastAsia="仿宋" w:cs="仿宋"/>
          <w:b w:val="0"/>
          <w:bCs w:val="0"/>
          <w:lang w:val="en-US" w:eastAsia="zh-Hans"/>
        </w:rPr>
        <w:t>通过这场联合讲座</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现场的同学们了解了更多关于课题申报</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学术论文选题</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写作</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发表等方面的经验</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同时也了解到了学术界现如今的研究热点</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深刻认识到学术论文写作还需扎根于实地</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灵活思辨</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从多角度思考问题</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通过两小时的讲座悉听</w:t>
      </w:r>
      <w:r>
        <w:rPr>
          <w:rFonts w:hint="default" w:ascii="仿宋" w:hAnsi="仿宋" w:eastAsia="仿宋" w:cs="仿宋"/>
          <w:b w:val="0"/>
          <w:bCs w:val="0"/>
          <w:lang w:val="en-US" w:eastAsia="zh-Hans"/>
        </w:rPr>
        <w:t>，</w:t>
      </w:r>
      <w:r>
        <w:rPr>
          <w:rFonts w:hint="eastAsia" w:ascii="仿宋" w:hAnsi="仿宋" w:eastAsia="仿宋" w:cs="仿宋"/>
          <w:b w:val="0"/>
          <w:bCs w:val="0"/>
          <w:lang w:val="en-US" w:eastAsia="zh-Hans"/>
        </w:rPr>
        <w:t>现场的同学们受益匪浅</w:t>
      </w:r>
      <w:r>
        <w:rPr>
          <w:rFonts w:hint="default" w:ascii="仿宋" w:hAnsi="仿宋" w:eastAsia="仿宋" w:cs="仿宋"/>
          <w:b w:val="0"/>
          <w:bCs w:val="0"/>
          <w:lang w:val="en-US" w:eastAsia="zh-Hans"/>
        </w:rPr>
        <w:t>。</w:t>
      </w:r>
    </w:p>
    <w:p>
      <w:pPr>
        <w:spacing w:line="300" w:lineRule="auto"/>
        <w:ind w:firstLine="420"/>
        <w:jc w:val="left"/>
        <w:rPr>
          <w:rFonts w:hint="eastAsia" w:ascii="仿宋" w:hAnsi="仿宋" w:eastAsia="仿宋" w:cs="仿宋"/>
          <w:b w:val="0"/>
          <w:bCs w:val="0"/>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方正书宋_GBK">
    <w:panose1 w:val="02000000000000000000"/>
    <w:charset w:val="86"/>
    <w:family w:val="auto"/>
    <w:pitch w:val="default"/>
    <w:sig w:usb0="00000000" w:usb1="00000000" w:usb2="00082016" w:usb3="00000000" w:csb0="00040001" w:csb1="00000000"/>
  </w:font>
  <w:font w:name="方正黑体_GBK">
    <w:altName w:val="苹方-简"/>
    <w:panose1 w:val="02000000000000000000"/>
    <w:charset w:val="00"/>
    <w:family w:val="auto"/>
    <w:pitch w:val="default"/>
    <w:sig w:usb0="00000000" w:usb1="00000000" w:usb2="00000000" w:usb3="00000000" w:csb0="00040000" w:csb1="00000000"/>
  </w:font>
  <w:font w:name="汉仪书宋二KW">
    <w:panose1 w:val="00020600040101010101"/>
    <w:charset w:val="86"/>
    <w:family w:val="auto"/>
    <w:pitch w:val="default"/>
    <w:sig w:usb0="00000000" w:usb1="00000000" w:usb2="00000016" w:usb3="00000000" w:csb0="00040000" w:csb1="00000000"/>
  </w:font>
  <w:font w:name="苹方-简">
    <w:panose1 w:val="020B0400000000000000"/>
    <w:charset w:val="86"/>
    <w:family w:val="auto"/>
    <w:pitch w:val="default"/>
    <w:sig w:usb0="00000000" w:usb1="00000000" w:usb2="00000017" w:usb3="00000000" w:csb0="00040001" w:csb1="00000000"/>
  </w:font>
  <w:font w:name="Helvetica Neue">
    <w:panose1 w:val="02000503000000020004"/>
    <w:charset w:val="00"/>
    <w:family w:val="auto"/>
    <w:pitch w:val="default"/>
    <w:sig w:usb0="00000000" w:usb1="00000000" w:usb2="00000010" w:usb3="00000000" w:csb0="00000000" w:csb1="00000000"/>
  </w:font>
  <w:font w:name="Heiti SC Light">
    <w:panose1 w:val="02000000000000000000"/>
    <w:charset w:val="86"/>
    <w:family w:val="auto"/>
    <w:pitch w:val="default"/>
    <w:sig w:usb0="00000000" w:usb1="00000000" w:usb2="00000000" w:usb3="00000000" w:csb0="203E0000" w:csb1="00000000"/>
  </w:font>
  <w:font w:name="Kaiti SC Regular">
    <w:panose1 w:val="02010600040101010101"/>
    <w:charset w:val="86"/>
    <w:family w:val="auto"/>
    <w:pitch w:val="default"/>
    <w:sig w:usb0="00000000" w:usb1="00000000" w:usb2="00000016" w:usb3="00000000" w:csb0="0004001F" w:csb1="00000000"/>
  </w:font>
  <w:font w:name="Times New Roman Regular">
    <w:panose1 w:val="02020603050405020304"/>
    <w:charset w:val="00"/>
    <w:family w:val="auto"/>
    <w:pitch w:val="default"/>
    <w:sig w:usb0="00000000" w:usb1="00000000" w:usb2="00000009" w:usb3="00000000" w:csb0="400001FF" w:csb1="FFFF0000"/>
  </w:font>
  <w:font w:name="Lucida Grande Light">
    <w:altName w:val="苹方-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FangSong">
    <w:altName w:val="方正仿宋_GBK"/>
    <w:panose1 w:val="00000000000000000000"/>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040001" w:csb1="00000000"/>
  </w:font>
  <w:font w:name="汉仪中黑KW">
    <w:panose1 w:val="00020600040101010101"/>
    <w:charset w:val="86"/>
    <w:family w:val="auto"/>
    <w:pitch w:val="default"/>
    <w:sig w:usb0="00000000" w:usb1="00000000" w:usb2="00000016" w:usb3="00000000" w:csb0="00040000" w:csb1="00000000"/>
  </w:font>
  <w:font w:name="方正仿宋_GBK">
    <w:panose1 w:val="02000000000000000000"/>
    <w:charset w:val="86"/>
    <w:family w:val="auto"/>
    <w:pitch w:val="default"/>
    <w:sig w:usb0="00000000" w:usb1="00000000"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Kingsoft Sign">
    <w:panose1 w:val="05050102010706020507"/>
    <w:charset w:val="00"/>
    <w:family w:val="auto"/>
    <w:pitch w:val="default"/>
    <w:sig w:usb0="00000000" w:usb1="00000000" w:usb2="00000000" w:usb3="00000000" w:csb0="00000001" w:csb1="00000000"/>
  </w:font>
  <w:font w:name="汉仪旗黑">
    <w:panose1 w:val="00020600040101010101"/>
    <w:charset w:val="86"/>
    <w:family w:val="auto"/>
    <w:pitch w:val="default"/>
    <w:sig w:usb0="00000000" w:usb1="00000000" w:usb2="00000016" w:usb3="00000000" w:csb0="0004009F" w:csb1="DFD70000"/>
  </w:font>
  <w:font w:name="DY3">
    <w:altName w:val="苹方-简"/>
    <w:panose1 w:val="00000000000000000000"/>
    <w:charset w:val="00"/>
    <w:family w:val="auto"/>
    <w:pitch w:val="default"/>
    <w:sig w:usb0="00000000" w:usb1="00000000" w:usb2="00000000" w:usb3="00000000" w:csb0="00000000" w:csb1="00000000"/>
  </w:font>
  <w:font w:name="E-BX">
    <w:altName w:val="苹方-简"/>
    <w:panose1 w:val="00000000000000000000"/>
    <w:charset w:val="00"/>
    <w:family w:val="auto"/>
    <w:pitch w:val="default"/>
    <w:sig w:usb0="00000000" w:usb1="00000000" w:usb2="00000000" w:usb3="00000000" w:csb0="00000000" w:csb1="00000000"/>
  </w:font>
  <w:font w:name="E-BZ">
    <w:altName w:val="苹方-简"/>
    <w:panose1 w:val="00000000000000000000"/>
    <w:charset w:val="00"/>
    <w:family w:val="auto"/>
    <w:pitch w:val="default"/>
    <w:sig w:usb0="00000000" w:usb1="00000000" w:usb2="00000000" w:usb3="00000000" w:csb0="00000000" w:csb1="00000000"/>
  </w:font>
  <w:font w:name="KTJ0">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2021-06-11T20:17:00Z</dcterms:created>
  <dc:creator>tyumencheung</dc:creator>
  <cp:lastModifiedBy>iPX</cp:lastModifiedBy>
  <dcterms:modified xsi:type="dcterms:W3CDTF">2021-06-21T14:56:50Z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vt:lpwstr>
  </property>
  <property fmtid="{D5CDD505-2E9C-101B-9397-08002B2CF9AE}" pid="3" name="ICV">
    <vt:lpwstr>93327B5BFE33CB198437D060A6A3E057</vt:lpwstr>
  </property>
</Properties>
</file>