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年暑期社会实践立项申报书模板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返乡资助育人（学生资助管理中心）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返乡咨询宣讲（本科生招生工作办公室）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r>
        <w:rPr>
          <w:rFonts w:hint="eastAsia" w:ascii="黑体" w:hAnsi="黑体"/>
          <w:color w:val="000000"/>
          <w:sz w:val="24"/>
        </w:rPr>
        <w:t>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 w:val="0"/>
          <w:bCs w:val="0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b w:val="0"/>
          <w:bCs w:val="0"/>
          <w:color w:val="FF0000"/>
          <w:sz w:val="32"/>
          <w:szCs w:val="28"/>
        </w:rPr>
        <w:t>（</w:t>
      </w:r>
      <w:r>
        <w:rPr>
          <w:rFonts w:hint="eastAsia" w:ascii="黑体" w:hAnsi="黑体"/>
          <w:b w:val="0"/>
          <w:bCs w:val="0"/>
          <w:color w:val="FF0000"/>
          <w:sz w:val="32"/>
          <w:szCs w:val="28"/>
        </w:rPr>
        <w:t>不超过6000字）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</w:t>
      </w:r>
      <w:bookmarkStart w:id="0" w:name="_GoBack"/>
      <w:bookmarkEnd w:id="0"/>
      <w:r>
        <w:rPr>
          <w:rFonts w:hint="eastAsia" w:ascii="仿宋" w:hAnsi="仿宋" w:eastAsia="仿宋" w:cs="仿宋"/>
        </w:rPr>
        <w:t>研对象、调研方法、调研思路、项目实施具体内容等）；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07" w:rightChars="-432" w:firstLine="42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bCs w:val="0"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bCs w:val="0"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07" w:rightChars="-432" w:firstLine="42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1141</Words>
  <Characters>1180</Characters>
  <Lines>11</Lines>
  <Paragraphs>3</Paragraphs>
  <TotalTime>3</TotalTime>
  <ScaleCrop>false</ScaleCrop>
  <LinksUpToDate>false</LinksUpToDate>
  <CharactersWithSpaces>1495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刘湘</cp:lastModifiedBy>
  <cp:lastPrinted>2019-05-24T01:50:00Z</cp:lastPrinted>
  <dcterms:modified xsi:type="dcterms:W3CDTF">2023-05-24T08:08:04Z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2CCD536CB7AB437499D50EBFC008D05B_13</vt:lpwstr>
  </property>
</Properties>
</file>