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2A2" w:rsidRPr="007802A2" w:rsidRDefault="007802A2" w:rsidP="007802A2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7802A2">
        <w:rPr>
          <w:rFonts w:ascii="华文中宋" w:eastAsia="华文中宋" w:hAnsi="华文中宋" w:hint="eastAsia"/>
          <w:b/>
          <w:sz w:val="44"/>
          <w:szCs w:val="44"/>
        </w:rPr>
        <w:t>2019暑期社会实践中期考核</w:t>
      </w:r>
    </w:p>
    <w:p w:rsidR="007802A2" w:rsidRPr="007802A2" w:rsidRDefault="007802A2" w:rsidP="007802A2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7802A2">
        <w:rPr>
          <w:rFonts w:ascii="华文中宋" w:eastAsia="华文中宋" w:hAnsi="华文中宋" w:hint="eastAsia"/>
          <w:b/>
          <w:sz w:val="44"/>
          <w:szCs w:val="44"/>
        </w:rPr>
        <w:t>实践宣传部分打分表</w:t>
      </w:r>
    </w:p>
    <w:tbl>
      <w:tblPr>
        <w:tblStyle w:val="a3"/>
        <w:tblW w:w="9439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1134"/>
        <w:gridCol w:w="1134"/>
        <w:gridCol w:w="850"/>
        <w:gridCol w:w="1276"/>
        <w:gridCol w:w="884"/>
        <w:gridCol w:w="792"/>
      </w:tblGrid>
      <w:tr w:rsidR="0034047B" w:rsidRPr="007802A2" w:rsidTr="0058331B">
        <w:trPr>
          <w:trHeight w:val="3693"/>
          <w:jc w:val="center"/>
        </w:trPr>
        <w:tc>
          <w:tcPr>
            <w:tcW w:w="817" w:type="dxa"/>
            <w:vAlign w:val="center"/>
          </w:tcPr>
          <w:p w:rsidR="0034047B" w:rsidRPr="007802A2" w:rsidRDefault="0034047B" w:rsidP="007802A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宣传打分排名</w:t>
            </w:r>
          </w:p>
        </w:tc>
        <w:tc>
          <w:tcPr>
            <w:tcW w:w="1418" w:type="dxa"/>
            <w:vAlign w:val="center"/>
          </w:tcPr>
          <w:p w:rsidR="0034047B" w:rsidRPr="007802A2" w:rsidRDefault="0034047B" w:rsidP="007802A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802A2">
              <w:rPr>
                <w:rFonts w:ascii="仿宋" w:eastAsia="仿宋" w:hAnsi="仿宋" w:hint="eastAsia"/>
                <w:b/>
                <w:sz w:val="28"/>
                <w:szCs w:val="28"/>
              </w:rPr>
              <w:t>项目</w:t>
            </w:r>
          </w:p>
          <w:p w:rsidR="0034047B" w:rsidRPr="007802A2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02A2">
              <w:rPr>
                <w:rFonts w:ascii="仿宋" w:eastAsia="仿宋" w:hAnsi="仿宋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134" w:type="dxa"/>
            <w:vAlign w:val="center"/>
          </w:tcPr>
          <w:p w:rsidR="0034047B" w:rsidRPr="007802A2" w:rsidRDefault="0034047B" w:rsidP="007802A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802A2">
              <w:rPr>
                <w:rFonts w:ascii="仿宋" w:eastAsia="仿宋" w:hAnsi="仿宋" w:hint="eastAsia"/>
                <w:b/>
                <w:sz w:val="28"/>
                <w:szCs w:val="28"/>
              </w:rPr>
              <w:t>负责人</w:t>
            </w:r>
          </w:p>
          <w:p w:rsidR="0034047B" w:rsidRPr="007802A2" w:rsidRDefault="0034047B" w:rsidP="007802A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802A2">
              <w:rPr>
                <w:rFonts w:ascii="仿宋" w:eastAsia="仿宋" w:hAnsi="仿宋"/>
                <w:b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34047B" w:rsidRPr="007802A2" w:rsidRDefault="0034047B" w:rsidP="007802A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802A2">
              <w:rPr>
                <w:rFonts w:ascii="仿宋" w:eastAsia="仿宋" w:hAnsi="仿宋" w:hint="eastAsia"/>
                <w:b/>
                <w:sz w:val="28"/>
                <w:szCs w:val="28"/>
              </w:rPr>
              <w:t>基础分（分）</w:t>
            </w:r>
          </w:p>
        </w:tc>
        <w:tc>
          <w:tcPr>
            <w:tcW w:w="1134" w:type="dxa"/>
            <w:vAlign w:val="center"/>
          </w:tcPr>
          <w:p w:rsidR="0034047B" w:rsidRPr="007802A2" w:rsidRDefault="0034047B" w:rsidP="007802A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802A2">
              <w:rPr>
                <w:rFonts w:ascii="仿宋" w:eastAsia="仿宋" w:hAnsi="仿宋" w:hint="eastAsia"/>
                <w:b/>
                <w:sz w:val="28"/>
                <w:szCs w:val="28"/>
              </w:rPr>
              <w:t>注：基础篇数为1篇推文</w:t>
            </w:r>
          </w:p>
        </w:tc>
        <w:tc>
          <w:tcPr>
            <w:tcW w:w="850" w:type="dxa"/>
            <w:vAlign w:val="center"/>
          </w:tcPr>
          <w:p w:rsidR="0034047B" w:rsidRPr="007802A2" w:rsidRDefault="0034047B" w:rsidP="007802A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802A2">
              <w:rPr>
                <w:rFonts w:ascii="仿宋" w:eastAsia="仿宋" w:hAnsi="仿宋" w:hint="eastAsia"/>
                <w:b/>
                <w:sz w:val="28"/>
                <w:szCs w:val="28"/>
              </w:rPr>
              <w:t>加分</w:t>
            </w:r>
            <w:bookmarkStart w:id="0" w:name="_GoBack"/>
            <w:bookmarkEnd w:id="0"/>
            <w:r w:rsidRPr="007802A2">
              <w:rPr>
                <w:rFonts w:ascii="仿宋" w:eastAsia="仿宋" w:hAnsi="仿宋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1276" w:type="dxa"/>
            <w:vAlign w:val="center"/>
          </w:tcPr>
          <w:p w:rsidR="0034047B" w:rsidRPr="007802A2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02A2">
              <w:rPr>
                <w:rFonts w:ascii="仿宋" w:eastAsia="仿宋" w:hAnsi="仿宋" w:hint="eastAsia"/>
                <w:b/>
                <w:sz w:val="28"/>
                <w:szCs w:val="28"/>
              </w:rPr>
              <w:t>注：同篇稿件按最高分加，不重复加分</w:t>
            </w:r>
          </w:p>
        </w:tc>
        <w:tc>
          <w:tcPr>
            <w:tcW w:w="884" w:type="dxa"/>
            <w:vAlign w:val="center"/>
          </w:tcPr>
          <w:p w:rsidR="0034047B" w:rsidRPr="007802A2" w:rsidRDefault="0034047B" w:rsidP="007802A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802A2">
              <w:rPr>
                <w:rFonts w:ascii="仿宋" w:eastAsia="仿宋" w:hAnsi="仿宋" w:hint="eastAsia"/>
                <w:b/>
                <w:sz w:val="28"/>
                <w:szCs w:val="28"/>
              </w:rPr>
              <w:t>宣传合计</w:t>
            </w:r>
          </w:p>
        </w:tc>
        <w:tc>
          <w:tcPr>
            <w:tcW w:w="792" w:type="dxa"/>
            <w:vAlign w:val="center"/>
          </w:tcPr>
          <w:p w:rsidR="0034047B" w:rsidRPr="007802A2" w:rsidRDefault="0034047B" w:rsidP="007802A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802A2">
              <w:rPr>
                <w:rFonts w:ascii="仿宋" w:eastAsia="仿宋" w:hAnsi="仿宋" w:hint="eastAsia"/>
                <w:b/>
                <w:sz w:val="28"/>
                <w:szCs w:val="28"/>
              </w:rPr>
              <w:t>计入总分</w:t>
            </w:r>
          </w:p>
        </w:tc>
      </w:tr>
      <w:tr w:rsidR="0034047B" w:rsidRPr="007802A2" w:rsidTr="0058331B">
        <w:trPr>
          <w:trHeight w:val="8021"/>
          <w:jc w:val="center"/>
        </w:trPr>
        <w:tc>
          <w:tcPr>
            <w:tcW w:w="817" w:type="dxa"/>
            <w:vAlign w:val="center"/>
          </w:tcPr>
          <w:p w:rsidR="0034047B" w:rsidRPr="007802A2" w:rsidRDefault="0034047B" w:rsidP="007802A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802A2"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城镇“留守儿童”陪伴缺失解决途径探究</w:t>
            </w:r>
          </w:p>
        </w:tc>
        <w:tc>
          <w:tcPr>
            <w:tcW w:w="1134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兰珊珊</w:t>
            </w:r>
          </w:p>
        </w:tc>
        <w:tc>
          <w:tcPr>
            <w:tcW w:w="1134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2E1CA0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符合</w:t>
            </w:r>
          </w:p>
        </w:tc>
        <w:tc>
          <w:tcPr>
            <w:tcW w:w="850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65</w:t>
            </w:r>
          </w:p>
        </w:tc>
        <w:tc>
          <w:tcPr>
            <w:tcW w:w="1276" w:type="dxa"/>
            <w:vAlign w:val="center"/>
          </w:tcPr>
          <w:p w:rsidR="0034047B" w:rsidRPr="0047734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8篇个人平台1篇市级平台2篇院级平台</w:t>
            </w:r>
          </w:p>
        </w:tc>
        <w:tc>
          <w:tcPr>
            <w:tcW w:w="884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75</w:t>
            </w:r>
          </w:p>
        </w:tc>
        <w:tc>
          <w:tcPr>
            <w:tcW w:w="792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37.5</w:t>
            </w:r>
          </w:p>
        </w:tc>
      </w:tr>
      <w:tr w:rsidR="0034047B" w:rsidRPr="007802A2" w:rsidTr="0058331B">
        <w:trPr>
          <w:jc w:val="center"/>
        </w:trPr>
        <w:tc>
          <w:tcPr>
            <w:tcW w:w="817" w:type="dxa"/>
            <w:vAlign w:val="center"/>
          </w:tcPr>
          <w:p w:rsidR="0034047B" w:rsidRPr="007802A2" w:rsidRDefault="0034047B" w:rsidP="007802A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802A2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河长制下水域岸线跨部门协同管理机制优化研究——基于浙江省三门县珠游溪管理的实证考察</w:t>
            </w:r>
          </w:p>
        </w:tc>
        <w:tc>
          <w:tcPr>
            <w:tcW w:w="1134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颜宇攀</w:t>
            </w:r>
          </w:p>
        </w:tc>
        <w:tc>
          <w:tcPr>
            <w:tcW w:w="1134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/>
                <w:sz w:val="28"/>
                <w:szCs w:val="28"/>
              </w:rPr>
              <w:t>符合</w:t>
            </w:r>
          </w:p>
        </w:tc>
        <w:tc>
          <w:tcPr>
            <w:tcW w:w="850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1篇市级平台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</w:p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6篇个人平台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</w:p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1份视频投稿</w:t>
            </w:r>
          </w:p>
        </w:tc>
        <w:tc>
          <w:tcPr>
            <w:tcW w:w="884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60</w:t>
            </w:r>
          </w:p>
        </w:tc>
        <w:tc>
          <w:tcPr>
            <w:tcW w:w="792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</w:tr>
      <w:tr w:rsidR="0034047B" w:rsidRPr="007802A2" w:rsidTr="0058331B">
        <w:trPr>
          <w:trHeight w:val="6863"/>
          <w:jc w:val="center"/>
        </w:trPr>
        <w:tc>
          <w:tcPr>
            <w:tcW w:w="817" w:type="dxa"/>
            <w:vAlign w:val="center"/>
          </w:tcPr>
          <w:p w:rsidR="0034047B" w:rsidRPr="007802A2" w:rsidRDefault="0034047B" w:rsidP="007802A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802A2"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“逆向城乡一体化”政策满意度及其优化研究——以襄阳返乡创业政策为例</w:t>
            </w:r>
          </w:p>
        </w:tc>
        <w:tc>
          <w:tcPr>
            <w:tcW w:w="1134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鲁力</w:t>
            </w:r>
          </w:p>
        </w:tc>
        <w:tc>
          <w:tcPr>
            <w:tcW w:w="1134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符合</w:t>
            </w:r>
          </w:p>
        </w:tc>
        <w:tc>
          <w:tcPr>
            <w:tcW w:w="850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/>
                <w:sz w:val="28"/>
                <w:szCs w:val="28"/>
              </w:rPr>
              <w:t>43</w:t>
            </w:r>
          </w:p>
        </w:tc>
        <w:tc>
          <w:tcPr>
            <w:tcW w:w="1276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3篇院级平台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</w:p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3篇个人平台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</w:p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2份视频投稿</w:t>
            </w:r>
          </w:p>
        </w:tc>
        <w:tc>
          <w:tcPr>
            <w:tcW w:w="884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53</w:t>
            </w:r>
          </w:p>
        </w:tc>
        <w:tc>
          <w:tcPr>
            <w:tcW w:w="792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6.5</w:t>
            </w:r>
          </w:p>
        </w:tc>
      </w:tr>
      <w:tr w:rsidR="0034047B" w:rsidRPr="007802A2" w:rsidTr="0058331B">
        <w:trPr>
          <w:trHeight w:val="6724"/>
          <w:jc w:val="center"/>
        </w:trPr>
        <w:tc>
          <w:tcPr>
            <w:tcW w:w="817" w:type="dxa"/>
            <w:vAlign w:val="center"/>
          </w:tcPr>
          <w:p w:rsidR="0034047B" w:rsidRPr="007802A2" w:rsidRDefault="0034047B" w:rsidP="007802A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802A2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418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融媒体重温渡江风云，七十载传承红色文化</w:t>
            </w:r>
          </w:p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——基于鄂东、皖南、苏南地区的</w:t>
            </w:r>
          </w:p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革命基地调研</w:t>
            </w:r>
          </w:p>
        </w:tc>
        <w:tc>
          <w:tcPr>
            <w:tcW w:w="1134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蔡彤</w:t>
            </w:r>
          </w:p>
        </w:tc>
        <w:tc>
          <w:tcPr>
            <w:tcW w:w="1134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符合</w:t>
            </w:r>
          </w:p>
        </w:tc>
        <w:tc>
          <w:tcPr>
            <w:tcW w:w="850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/>
                <w:sz w:val="28"/>
                <w:szCs w:val="28"/>
              </w:rPr>
              <w:t>40</w:t>
            </w:r>
          </w:p>
        </w:tc>
        <w:tc>
          <w:tcPr>
            <w:tcW w:w="1276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3篇院级平台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</w:p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5篇个人平台</w:t>
            </w:r>
          </w:p>
        </w:tc>
        <w:tc>
          <w:tcPr>
            <w:tcW w:w="884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/>
                <w:sz w:val="28"/>
                <w:szCs w:val="28"/>
              </w:rPr>
              <w:t>50</w:t>
            </w:r>
          </w:p>
        </w:tc>
        <w:tc>
          <w:tcPr>
            <w:tcW w:w="792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</w:tr>
      <w:tr w:rsidR="0034047B" w:rsidRPr="007802A2" w:rsidTr="0058331B">
        <w:trPr>
          <w:trHeight w:val="6863"/>
          <w:jc w:val="center"/>
        </w:trPr>
        <w:tc>
          <w:tcPr>
            <w:tcW w:w="817" w:type="dxa"/>
            <w:vAlign w:val="center"/>
          </w:tcPr>
          <w:p w:rsidR="0034047B" w:rsidRPr="007802A2" w:rsidRDefault="0034047B" w:rsidP="007802A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802A2">
              <w:rPr>
                <w:rFonts w:ascii="仿宋" w:eastAsia="仿宋" w:hAnsi="仿宋" w:hint="eastAsia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体育赛事场馆的赛后利用与持续性发展探究</w:t>
            </w:r>
          </w:p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——以武汉市军运会部分场馆为例</w:t>
            </w:r>
          </w:p>
        </w:tc>
        <w:tc>
          <w:tcPr>
            <w:tcW w:w="1134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曾仕琦</w:t>
            </w:r>
          </w:p>
        </w:tc>
        <w:tc>
          <w:tcPr>
            <w:tcW w:w="1134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符合</w:t>
            </w:r>
          </w:p>
        </w:tc>
        <w:tc>
          <w:tcPr>
            <w:tcW w:w="850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/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5篇个人平台</w:t>
            </w:r>
          </w:p>
        </w:tc>
        <w:tc>
          <w:tcPr>
            <w:tcW w:w="884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/>
                <w:sz w:val="28"/>
                <w:szCs w:val="28"/>
              </w:rPr>
              <w:t>35</w:t>
            </w:r>
          </w:p>
        </w:tc>
        <w:tc>
          <w:tcPr>
            <w:tcW w:w="792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7.5</w:t>
            </w:r>
          </w:p>
        </w:tc>
      </w:tr>
      <w:tr w:rsidR="0034047B" w:rsidRPr="007802A2" w:rsidTr="0058331B">
        <w:trPr>
          <w:trHeight w:val="7150"/>
          <w:jc w:val="center"/>
        </w:trPr>
        <w:tc>
          <w:tcPr>
            <w:tcW w:w="817" w:type="dxa"/>
            <w:vAlign w:val="center"/>
          </w:tcPr>
          <w:p w:rsidR="0034047B" w:rsidRPr="007802A2" w:rsidRDefault="0034047B" w:rsidP="007802A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802A2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418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乡村振兴背景下脱贫地区农旅融合发展模式的调研</w:t>
            </w:r>
          </w:p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——以湖北省丹江口市为例</w:t>
            </w:r>
          </w:p>
        </w:tc>
        <w:tc>
          <w:tcPr>
            <w:tcW w:w="1134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刘可丽</w:t>
            </w:r>
          </w:p>
        </w:tc>
        <w:tc>
          <w:tcPr>
            <w:tcW w:w="1134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/>
                <w:sz w:val="28"/>
                <w:szCs w:val="28"/>
              </w:rPr>
              <w:t>符合</w:t>
            </w:r>
          </w:p>
        </w:tc>
        <w:tc>
          <w:tcPr>
            <w:tcW w:w="850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2E1CA0"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1篇院级平台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</w:p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4篇个人平台</w:t>
            </w:r>
          </w:p>
        </w:tc>
        <w:tc>
          <w:tcPr>
            <w:tcW w:w="884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/>
                <w:sz w:val="28"/>
                <w:szCs w:val="28"/>
              </w:rPr>
              <w:t>35</w:t>
            </w:r>
          </w:p>
        </w:tc>
        <w:tc>
          <w:tcPr>
            <w:tcW w:w="792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7.5</w:t>
            </w:r>
          </w:p>
        </w:tc>
      </w:tr>
      <w:tr w:rsidR="0034047B" w:rsidRPr="007802A2" w:rsidTr="0058331B">
        <w:trPr>
          <w:trHeight w:val="6441"/>
          <w:jc w:val="center"/>
        </w:trPr>
        <w:tc>
          <w:tcPr>
            <w:tcW w:w="817" w:type="dxa"/>
            <w:vAlign w:val="center"/>
          </w:tcPr>
          <w:p w:rsidR="0034047B" w:rsidRPr="007802A2" w:rsidRDefault="0034047B" w:rsidP="007802A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802A2">
              <w:rPr>
                <w:rFonts w:ascii="仿宋" w:eastAsia="仿宋" w:hAnsi="仿宋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“收棺”失败：江西省殡葬改革的</w:t>
            </w:r>
          </w:p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行政逻辑及其冲突研究</w:t>
            </w:r>
          </w:p>
        </w:tc>
        <w:tc>
          <w:tcPr>
            <w:tcW w:w="1134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魏逸晖</w:t>
            </w:r>
          </w:p>
        </w:tc>
        <w:tc>
          <w:tcPr>
            <w:tcW w:w="1134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2E1CA0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/>
                <w:sz w:val="28"/>
                <w:szCs w:val="28"/>
              </w:rPr>
              <w:t>符合</w:t>
            </w:r>
          </w:p>
        </w:tc>
        <w:tc>
          <w:tcPr>
            <w:tcW w:w="850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2E1CA0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4篇个人平台</w:t>
            </w:r>
          </w:p>
        </w:tc>
        <w:tc>
          <w:tcPr>
            <w:tcW w:w="884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  <w:tc>
          <w:tcPr>
            <w:tcW w:w="792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</w:tr>
      <w:tr w:rsidR="0034047B" w:rsidRPr="007802A2" w:rsidTr="0058331B">
        <w:trPr>
          <w:jc w:val="center"/>
        </w:trPr>
        <w:tc>
          <w:tcPr>
            <w:tcW w:w="817" w:type="dxa"/>
            <w:vAlign w:val="center"/>
          </w:tcPr>
          <w:p w:rsidR="0034047B" w:rsidRPr="007802A2" w:rsidRDefault="0034047B" w:rsidP="007802A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802A2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418" w:type="dxa"/>
            <w:vAlign w:val="center"/>
          </w:tcPr>
          <w:p w:rsidR="0034047B" w:rsidRPr="007802A2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02A2">
              <w:rPr>
                <w:rFonts w:ascii="仿宋" w:eastAsia="仿宋" w:hAnsi="仿宋" w:hint="eastAsia"/>
                <w:sz w:val="28"/>
                <w:szCs w:val="28"/>
              </w:rPr>
              <w:t>互联网+医养结合模式成效评估及完善研究——以武汉市荣华街社区和保成社区为例</w:t>
            </w:r>
          </w:p>
        </w:tc>
        <w:tc>
          <w:tcPr>
            <w:tcW w:w="1134" w:type="dxa"/>
            <w:vAlign w:val="center"/>
          </w:tcPr>
          <w:p w:rsidR="0034047B" w:rsidRPr="007802A2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02A2">
              <w:rPr>
                <w:rFonts w:ascii="仿宋" w:eastAsia="仿宋" w:hAnsi="仿宋" w:hint="eastAsia"/>
                <w:sz w:val="28"/>
                <w:szCs w:val="28"/>
              </w:rPr>
              <w:t>宫铭珠</w:t>
            </w:r>
          </w:p>
        </w:tc>
        <w:tc>
          <w:tcPr>
            <w:tcW w:w="1134" w:type="dxa"/>
            <w:vAlign w:val="center"/>
          </w:tcPr>
          <w:p w:rsidR="0034047B" w:rsidRPr="007802A2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02A2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34047B" w:rsidRPr="007802A2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02A2">
              <w:rPr>
                <w:rFonts w:ascii="仿宋" w:eastAsia="仿宋" w:hAnsi="仿宋" w:hint="eastAsia"/>
                <w:sz w:val="28"/>
                <w:szCs w:val="28"/>
              </w:rPr>
              <w:t>符合</w:t>
            </w:r>
          </w:p>
        </w:tc>
        <w:tc>
          <w:tcPr>
            <w:tcW w:w="850" w:type="dxa"/>
            <w:vAlign w:val="center"/>
          </w:tcPr>
          <w:p w:rsidR="0034047B" w:rsidRPr="007802A2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02A2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7802A2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34047B" w:rsidRPr="007802A2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02A2">
              <w:rPr>
                <w:rFonts w:ascii="仿宋" w:eastAsia="仿宋" w:hAnsi="仿宋" w:hint="eastAsia"/>
                <w:sz w:val="28"/>
                <w:szCs w:val="28"/>
              </w:rPr>
              <w:t>4篇个人平台</w:t>
            </w:r>
          </w:p>
        </w:tc>
        <w:tc>
          <w:tcPr>
            <w:tcW w:w="884" w:type="dxa"/>
            <w:vAlign w:val="center"/>
          </w:tcPr>
          <w:p w:rsidR="0034047B" w:rsidRPr="007802A2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02A2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792" w:type="dxa"/>
            <w:vAlign w:val="center"/>
          </w:tcPr>
          <w:p w:rsidR="0034047B" w:rsidRPr="007802A2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02A2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7802A2"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</w:tr>
      <w:tr w:rsidR="0034047B" w:rsidRPr="007802A2" w:rsidTr="0058331B">
        <w:trPr>
          <w:trHeight w:val="7492"/>
          <w:jc w:val="center"/>
        </w:trPr>
        <w:tc>
          <w:tcPr>
            <w:tcW w:w="817" w:type="dxa"/>
            <w:vAlign w:val="center"/>
          </w:tcPr>
          <w:p w:rsidR="0034047B" w:rsidRPr="007802A2" w:rsidRDefault="0034047B" w:rsidP="007802A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802A2">
              <w:rPr>
                <w:rFonts w:ascii="仿宋" w:eastAsia="仿宋" w:hAnsi="仿宋" w:hint="eastAsia"/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建筑行业农民工返乡就业途径与障碍研究——基于武汉市黄陂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2E1CA0">
              <w:rPr>
                <w:rFonts w:ascii="仿宋" w:eastAsia="仿宋" w:hAnsi="仿宋" w:hint="eastAsia"/>
                <w:sz w:val="28"/>
                <w:szCs w:val="28"/>
              </w:rPr>
              <w:t>区建筑行业回流农民工调查分析</w:t>
            </w:r>
          </w:p>
        </w:tc>
        <w:tc>
          <w:tcPr>
            <w:tcW w:w="1134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张露方</w:t>
            </w:r>
          </w:p>
        </w:tc>
        <w:tc>
          <w:tcPr>
            <w:tcW w:w="1134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2E1CA0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符合</w:t>
            </w:r>
          </w:p>
        </w:tc>
        <w:tc>
          <w:tcPr>
            <w:tcW w:w="850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2篇个人平台</w:t>
            </w:r>
          </w:p>
        </w:tc>
        <w:tc>
          <w:tcPr>
            <w:tcW w:w="884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2E1CA0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792" w:type="dxa"/>
            <w:vAlign w:val="center"/>
          </w:tcPr>
          <w:p w:rsidR="0034047B" w:rsidRPr="002E1CA0" w:rsidRDefault="0034047B" w:rsidP="007802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</w:tr>
      <w:tr w:rsidR="0034047B" w:rsidRPr="007802A2" w:rsidTr="0058331B">
        <w:trPr>
          <w:trHeight w:val="5235"/>
          <w:jc w:val="center"/>
        </w:trPr>
        <w:tc>
          <w:tcPr>
            <w:tcW w:w="817" w:type="dxa"/>
            <w:vAlign w:val="center"/>
          </w:tcPr>
          <w:p w:rsidR="0034047B" w:rsidRPr="007802A2" w:rsidRDefault="0034047B" w:rsidP="008A29D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802A2">
              <w:rPr>
                <w:rFonts w:ascii="仿宋" w:eastAsia="仿宋" w:hAnsi="仿宋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1418" w:type="dxa"/>
            <w:vAlign w:val="center"/>
          </w:tcPr>
          <w:p w:rsidR="0034047B" w:rsidRPr="00C132DA" w:rsidRDefault="0034047B" w:rsidP="008A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132DA">
              <w:rPr>
                <w:rFonts w:ascii="仿宋" w:eastAsia="仿宋" w:hAnsi="仿宋" w:hint="eastAsia"/>
                <w:sz w:val="28"/>
                <w:szCs w:val="28"/>
              </w:rPr>
              <w:t>基于社区服务视角的“老楼加梯”演化路径研究—以武汉市东西湖区常青花园小区等为例</w:t>
            </w:r>
          </w:p>
        </w:tc>
        <w:tc>
          <w:tcPr>
            <w:tcW w:w="1134" w:type="dxa"/>
            <w:vAlign w:val="center"/>
          </w:tcPr>
          <w:p w:rsidR="0034047B" w:rsidRPr="00C132DA" w:rsidRDefault="0034047B" w:rsidP="008A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132DA">
              <w:rPr>
                <w:rFonts w:ascii="仿宋" w:eastAsia="仿宋" w:hAnsi="仿宋" w:hint="eastAsia"/>
                <w:sz w:val="28"/>
                <w:szCs w:val="28"/>
              </w:rPr>
              <w:t>朱爽函</w:t>
            </w:r>
          </w:p>
        </w:tc>
        <w:tc>
          <w:tcPr>
            <w:tcW w:w="1134" w:type="dxa"/>
            <w:vAlign w:val="center"/>
          </w:tcPr>
          <w:p w:rsidR="0034047B" w:rsidRPr="00C132DA" w:rsidRDefault="0034047B" w:rsidP="008A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132DA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34047B" w:rsidRPr="00C132DA" w:rsidRDefault="0034047B" w:rsidP="008A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132DA">
              <w:rPr>
                <w:rFonts w:ascii="仿宋" w:eastAsia="仿宋" w:hAnsi="仿宋" w:hint="eastAsia"/>
                <w:sz w:val="28"/>
                <w:szCs w:val="28"/>
              </w:rPr>
              <w:t>符合</w:t>
            </w:r>
          </w:p>
        </w:tc>
        <w:tc>
          <w:tcPr>
            <w:tcW w:w="850" w:type="dxa"/>
            <w:vAlign w:val="center"/>
          </w:tcPr>
          <w:p w:rsidR="0034047B" w:rsidRPr="00C132DA" w:rsidRDefault="0034047B" w:rsidP="008A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132DA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34047B" w:rsidRPr="00C132DA" w:rsidRDefault="0034047B" w:rsidP="008A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132DA">
              <w:rPr>
                <w:rFonts w:ascii="仿宋" w:eastAsia="仿宋" w:hAnsi="仿宋" w:hint="eastAsia"/>
                <w:sz w:val="28"/>
                <w:szCs w:val="28"/>
              </w:rPr>
              <w:t>2篇个人平台</w:t>
            </w:r>
          </w:p>
        </w:tc>
        <w:tc>
          <w:tcPr>
            <w:tcW w:w="884" w:type="dxa"/>
            <w:vAlign w:val="center"/>
          </w:tcPr>
          <w:p w:rsidR="0034047B" w:rsidRPr="00C132DA" w:rsidRDefault="0034047B" w:rsidP="008A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132DA"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792" w:type="dxa"/>
            <w:vAlign w:val="center"/>
          </w:tcPr>
          <w:p w:rsidR="0034047B" w:rsidRPr="00C132DA" w:rsidRDefault="0034047B" w:rsidP="008A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132DA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C132DA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</w:tr>
      <w:tr w:rsidR="0034047B" w:rsidRPr="007802A2" w:rsidTr="0058331B">
        <w:trPr>
          <w:trHeight w:val="7423"/>
          <w:jc w:val="center"/>
        </w:trPr>
        <w:tc>
          <w:tcPr>
            <w:tcW w:w="817" w:type="dxa"/>
            <w:vAlign w:val="center"/>
          </w:tcPr>
          <w:p w:rsidR="0034047B" w:rsidRPr="007802A2" w:rsidRDefault="0034047B" w:rsidP="008A29D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802A2"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  <w:r w:rsidRPr="007802A2">
              <w:rPr>
                <w:rFonts w:ascii="仿宋" w:eastAsia="仿宋" w:hAnsi="仿宋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34047B" w:rsidRPr="00C132DA" w:rsidRDefault="0034047B" w:rsidP="008A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132DA">
              <w:rPr>
                <w:rFonts w:ascii="仿宋" w:eastAsia="仿宋" w:hAnsi="仿宋" w:hint="eastAsia"/>
                <w:sz w:val="28"/>
                <w:szCs w:val="28"/>
              </w:rPr>
              <w:t>教育投资视角下农村精准扶贫的实现路径研究——以甘肃省定西市为例</w:t>
            </w:r>
          </w:p>
        </w:tc>
        <w:tc>
          <w:tcPr>
            <w:tcW w:w="1134" w:type="dxa"/>
            <w:vAlign w:val="center"/>
          </w:tcPr>
          <w:p w:rsidR="0034047B" w:rsidRPr="00C132DA" w:rsidRDefault="0034047B" w:rsidP="008A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132DA">
              <w:rPr>
                <w:rFonts w:ascii="仿宋" w:eastAsia="仿宋" w:hAnsi="仿宋" w:hint="eastAsia"/>
                <w:sz w:val="28"/>
                <w:szCs w:val="28"/>
              </w:rPr>
              <w:t>石怡</w:t>
            </w:r>
          </w:p>
        </w:tc>
        <w:tc>
          <w:tcPr>
            <w:tcW w:w="1134" w:type="dxa"/>
            <w:vAlign w:val="center"/>
          </w:tcPr>
          <w:p w:rsidR="0034047B" w:rsidRPr="00C132DA" w:rsidRDefault="0034047B" w:rsidP="008A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132DA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C132DA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34047B" w:rsidRPr="00C132DA" w:rsidRDefault="0034047B" w:rsidP="008A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132DA">
              <w:rPr>
                <w:rFonts w:ascii="仿宋" w:eastAsia="仿宋" w:hAnsi="仿宋"/>
                <w:sz w:val="28"/>
                <w:szCs w:val="28"/>
              </w:rPr>
              <w:t>符合</w:t>
            </w:r>
          </w:p>
        </w:tc>
        <w:tc>
          <w:tcPr>
            <w:tcW w:w="850" w:type="dxa"/>
            <w:vAlign w:val="center"/>
          </w:tcPr>
          <w:p w:rsidR="0034047B" w:rsidRPr="00C132DA" w:rsidRDefault="0034047B" w:rsidP="008A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132DA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C132DA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34047B" w:rsidRPr="00C132DA" w:rsidRDefault="0034047B" w:rsidP="008A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132DA">
              <w:rPr>
                <w:rFonts w:ascii="仿宋" w:eastAsia="仿宋" w:hAnsi="仿宋" w:hint="eastAsia"/>
                <w:sz w:val="28"/>
                <w:szCs w:val="28"/>
              </w:rPr>
              <w:t>2篇个人平台</w:t>
            </w:r>
          </w:p>
        </w:tc>
        <w:tc>
          <w:tcPr>
            <w:tcW w:w="884" w:type="dxa"/>
            <w:vAlign w:val="center"/>
          </w:tcPr>
          <w:p w:rsidR="0034047B" w:rsidRPr="00C132DA" w:rsidRDefault="0034047B" w:rsidP="008A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132DA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C132DA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792" w:type="dxa"/>
            <w:vAlign w:val="center"/>
          </w:tcPr>
          <w:p w:rsidR="0034047B" w:rsidRPr="00C132DA" w:rsidRDefault="0034047B" w:rsidP="008A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132DA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C132DA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</w:tr>
      <w:tr w:rsidR="0034047B" w:rsidRPr="007802A2" w:rsidTr="0058331B">
        <w:trPr>
          <w:trHeight w:val="6228"/>
          <w:jc w:val="center"/>
        </w:trPr>
        <w:tc>
          <w:tcPr>
            <w:tcW w:w="817" w:type="dxa"/>
            <w:vAlign w:val="center"/>
          </w:tcPr>
          <w:p w:rsidR="0034047B" w:rsidRPr="007802A2" w:rsidRDefault="0034047B" w:rsidP="008A29D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802A2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1</w:t>
            </w:r>
            <w:r w:rsidRPr="007802A2">
              <w:rPr>
                <w:rFonts w:ascii="仿宋" w:eastAsia="仿宋" w:hAnsi="仿宋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34047B" w:rsidRPr="002E1CA0" w:rsidRDefault="0034047B" w:rsidP="008A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城市湖泊的功用及治理经验探究——以黄冈市遗爱湖为例</w:t>
            </w:r>
          </w:p>
        </w:tc>
        <w:tc>
          <w:tcPr>
            <w:tcW w:w="1134" w:type="dxa"/>
            <w:vAlign w:val="center"/>
          </w:tcPr>
          <w:p w:rsidR="0034047B" w:rsidRPr="002E1CA0" w:rsidRDefault="0034047B" w:rsidP="008A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张新宇</w:t>
            </w:r>
          </w:p>
        </w:tc>
        <w:tc>
          <w:tcPr>
            <w:tcW w:w="1134" w:type="dxa"/>
            <w:vAlign w:val="center"/>
          </w:tcPr>
          <w:p w:rsidR="0034047B" w:rsidRPr="002E1CA0" w:rsidRDefault="0034047B" w:rsidP="008A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2E1CA0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34047B" w:rsidRPr="002E1CA0" w:rsidRDefault="0034047B" w:rsidP="008A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/>
                <w:sz w:val="28"/>
                <w:szCs w:val="28"/>
              </w:rPr>
              <w:t>符合</w:t>
            </w:r>
          </w:p>
        </w:tc>
        <w:tc>
          <w:tcPr>
            <w:tcW w:w="850" w:type="dxa"/>
            <w:vAlign w:val="center"/>
          </w:tcPr>
          <w:p w:rsidR="0034047B" w:rsidRPr="002E1CA0" w:rsidRDefault="0034047B" w:rsidP="008A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34047B" w:rsidRPr="002E1CA0" w:rsidRDefault="0034047B" w:rsidP="008A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无</w:t>
            </w:r>
          </w:p>
        </w:tc>
        <w:tc>
          <w:tcPr>
            <w:tcW w:w="884" w:type="dxa"/>
            <w:vAlign w:val="center"/>
          </w:tcPr>
          <w:p w:rsidR="0034047B" w:rsidRPr="002E1CA0" w:rsidRDefault="0034047B" w:rsidP="008A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1CA0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2E1CA0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792" w:type="dxa"/>
            <w:vAlign w:val="center"/>
          </w:tcPr>
          <w:p w:rsidR="0034047B" w:rsidRPr="002E1CA0" w:rsidRDefault="0034047B" w:rsidP="008A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</w:tbl>
    <w:p w:rsidR="008A0838" w:rsidRPr="007802A2" w:rsidRDefault="008A0838"/>
    <w:sectPr w:rsidR="008A0838" w:rsidRPr="00780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455" w:rsidRDefault="00225455" w:rsidP="0034047B">
      <w:r>
        <w:separator/>
      </w:r>
    </w:p>
  </w:endnote>
  <w:endnote w:type="continuationSeparator" w:id="0">
    <w:p w:rsidR="00225455" w:rsidRDefault="00225455" w:rsidP="0034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455" w:rsidRDefault="00225455" w:rsidP="0034047B">
      <w:r>
        <w:separator/>
      </w:r>
    </w:p>
  </w:footnote>
  <w:footnote w:type="continuationSeparator" w:id="0">
    <w:p w:rsidR="00225455" w:rsidRDefault="00225455" w:rsidP="00340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2A2"/>
    <w:rsid w:val="00225455"/>
    <w:rsid w:val="0034047B"/>
    <w:rsid w:val="0058331B"/>
    <w:rsid w:val="007802A2"/>
    <w:rsid w:val="008A0838"/>
    <w:rsid w:val="008A29D5"/>
    <w:rsid w:val="008E2760"/>
    <w:rsid w:val="00B76EC5"/>
    <w:rsid w:val="00DC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30D7A6-9D22-4E9C-9547-061217F9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40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404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404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404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yan</dc:creator>
  <cp:keywords/>
  <dc:description/>
  <cp:lastModifiedBy>yu yan</cp:lastModifiedBy>
  <cp:revision>6</cp:revision>
  <dcterms:created xsi:type="dcterms:W3CDTF">2019-09-15T11:03:00Z</dcterms:created>
  <dcterms:modified xsi:type="dcterms:W3CDTF">2019-09-16T11:45:00Z</dcterms:modified>
</cp:coreProperties>
</file>