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A2" w:rsidRDefault="00676C3A">
      <w:pPr>
        <w:widowControl w:val="0"/>
        <w:ind w:firstLineChars="0" w:firstLine="0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</w:t>
      </w:r>
      <w:r w:rsidR="00A83A3F">
        <w:rPr>
          <w:rFonts w:ascii="黑体" w:eastAsia="黑体" w:hAnsi="黑体" w:cs="Times New Roman"/>
          <w:b/>
          <w:sz w:val="32"/>
          <w:szCs w:val="32"/>
        </w:rPr>
        <w:t>3</w:t>
      </w:r>
      <w:bookmarkStart w:id="0" w:name="_GoBack"/>
      <w:bookmarkEnd w:id="0"/>
    </w:p>
    <w:p w:rsidR="0049108E" w:rsidRDefault="0049108E" w:rsidP="0049108E">
      <w:pPr>
        <w:ind w:firstLine="720"/>
        <w:jc w:val="center"/>
        <w:outlineLvl w:val="0"/>
        <w:rPr>
          <w:rFonts w:ascii="方正小标宋简体" w:eastAsia="方正小标宋简体" w:hAnsi="仿宋"/>
          <w:bCs/>
          <w:color w:val="000000"/>
          <w:kern w:val="44"/>
          <w:sz w:val="36"/>
          <w:szCs w:val="30"/>
        </w:rPr>
      </w:pPr>
      <w:r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0"/>
        </w:rPr>
        <w:t>“十佳主题团日活动”评选办法</w:t>
      </w:r>
      <w:r w:rsidR="001032A4"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0"/>
        </w:rPr>
        <w:t>（转发校团委）</w:t>
      </w:r>
    </w:p>
    <w:p w:rsidR="0049108E" w:rsidRDefault="0049108E" w:rsidP="0049108E">
      <w:pPr>
        <w:ind w:right="28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第一条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总则</w:t>
      </w:r>
    </w:p>
    <w:p w:rsidR="0049108E" w:rsidRDefault="0049108E" w:rsidP="0049108E">
      <w:pPr>
        <w:ind w:right="28"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本次“十佳主题团日活动”评选分为预赛、决赛两个阶段。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预赛环节，校团委将依据团支部评比的综合得分从高到低评选前15个主题团日活动入选团日活动设计大赛决赛。计算公式为：综合得分=现场答辩得分（百分制）×100%</w:t>
      </w:r>
    </w:p>
    <w:p w:rsidR="0049108E" w:rsidRDefault="0049108E" w:rsidP="0049108E">
      <w:pPr>
        <w:ind w:right="28"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决赛环节，校团委将依据团支部的综合得分从高到低评选前10个主题团日活动，授予校级“十佳主题团日活动”称号。计算公式为：综合得分=决赛成绩得分（百分制）×80%＋网络投票得分（百分制）×20%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第二条  决赛成绩的量化评分标准</w:t>
      </w:r>
    </w:p>
    <w:p w:rsidR="0049108E" w:rsidRDefault="0049108E" w:rsidP="0049108E">
      <w:pPr>
        <w:ind w:firstLine="56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1.</w:t>
      </w:r>
      <w:r>
        <w:rPr>
          <w:rFonts w:ascii="仿宋_GB2312" w:hAnsi="仿宋" w:hint="eastAsia"/>
          <w:color w:val="000000"/>
          <w:sz w:val="30"/>
          <w:szCs w:val="30"/>
        </w:rPr>
        <w:t>活动符合决赛要求，主题明确，意义深刻。（25分）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2.</w:t>
      </w:r>
      <w:r>
        <w:rPr>
          <w:rFonts w:ascii="仿宋_GB2312" w:hAnsi="仿宋" w:hint="eastAsia"/>
          <w:color w:val="000000"/>
          <w:sz w:val="30"/>
          <w:szCs w:val="30"/>
        </w:rPr>
        <w:t>活动形式新颖，支部特色鲜明，富有创新性、创造性。（25分）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3.</w:t>
      </w:r>
      <w:r>
        <w:rPr>
          <w:rFonts w:ascii="仿宋_GB2312" w:hAnsi="仿宋" w:hint="eastAsia"/>
          <w:color w:val="000000"/>
          <w:sz w:val="30"/>
          <w:szCs w:val="30"/>
        </w:rPr>
        <w:t>通过活动形成有形文化成果，且易推广传播，影响积极，覆盖广泛。（20分）</w:t>
      </w:r>
    </w:p>
    <w:p w:rsidR="0049108E" w:rsidRDefault="0049108E" w:rsidP="0049108E">
      <w:pPr>
        <w:ind w:firstLine="56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4.</w:t>
      </w:r>
      <w:r>
        <w:rPr>
          <w:rFonts w:ascii="仿宋_GB2312" w:hAnsi="仿宋" w:hint="eastAsia"/>
          <w:color w:val="000000"/>
          <w:sz w:val="30"/>
          <w:szCs w:val="30"/>
        </w:rPr>
        <w:t>现场展示效果突出，使人印象深刻，反响热烈。（20分）</w:t>
      </w:r>
    </w:p>
    <w:p w:rsidR="0049108E" w:rsidRDefault="0049108E" w:rsidP="0049108E">
      <w:pPr>
        <w:ind w:firstLine="560"/>
        <w:rPr>
          <w:rFonts w:ascii="楷体_GB2312" w:eastAsia="楷体_GB2312" w:hAnsi="仿宋"/>
          <w:b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Cs w:val="28"/>
        </w:rPr>
        <w:t>5.</w:t>
      </w:r>
      <w:r>
        <w:rPr>
          <w:rFonts w:ascii="仿宋_GB2312" w:hAnsi="仿宋" w:hint="eastAsia"/>
          <w:color w:val="000000"/>
          <w:sz w:val="30"/>
          <w:szCs w:val="30"/>
        </w:rPr>
        <w:t>现场活动环节表现良好，团支部的协调性、默契度和凝聚力较强。（10分）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第三条  网络投票的量化评分标准 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网络投票得分=团支部“十佳主题团日活动”得票数量/最高团支部“十佳主题团日活动”得票数量×100%。</w:t>
      </w: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第四条  附加项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如有以下情况，可在原有100分满分基础上另行加分，作为附加分：</w:t>
      </w:r>
    </w:p>
    <w:p w:rsidR="0049108E" w:rsidRDefault="0049108E" w:rsidP="0049108E">
      <w:pPr>
        <w:ind w:firstLine="600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以支部为单位开展的主题活动受到表彰或在相关媒体上（校级及以上）被报道。（国家级加8分，省级加5分，市区级或校级加2分）</w:t>
      </w:r>
    </w:p>
    <w:p w:rsidR="0049108E" w:rsidRDefault="0049108E" w:rsidP="0049108E">
      <w:pPr>
        <w:ind w:firstLine="602"/>
        <w:rPr>
          <w:rFonts w:ascii="仿宋_GB2312" w:hAnsi="仿宋"/>
          <w:b/>
          <w:color w:val="000000"/>
          <w:sz w:val="30"/>
          <w:szCs w:val="30"/>
        </w:rPr>
      </w:pPr>
    </w:p>
    <w:p w:rsidR="0049108E" w:rsidRDefault="0049108E" w:rsidP="0049108E">
      <w:pPr>
        <w:ind w:firstLine="602"/>
        <w:rPr>
          <w:rFonts w:ascii="仿宋_GB2312" w:hAnsi="仿宋"/>
          <w:b/>
          <w:color w:val="000000"/>
          <w:sz w:val="30"/>
          <w:szCs w:val="30"/>
        </w:rPr>
      </w:pPr>
    </w:p>
    <w:p w:rsidR="0049108E" w:rsidRDefault="0049108E" w:rsidP="0049108E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第五条   附则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color w:val="000000"/>
          <w:sz w:val="30"/>
          <w:szCs w:val="30"/>
        </w:rPr>
        <w:t>本办法的最终解释权归共青团中南财经政法大学委员会所有。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</w:p>
    <w:p w:rsidR="0049108E" w:rsidRDefault="0049108E" w:rsidP="0049108E">
      <w:pPr>
        <w:ind w:firstLine="600"/>
        <w:jc w:val="right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>共青团中南财经政法大学委员会</w:t>
      </w:r>
    </w:p>
    <w:p w:rsidR="0049108E" w:rsidRDefault="0049108E" w:rsidP="0049108E">
      <w:pPr>
        <w:ind w:firstLine="600"/>
        <w:rPr>
          <w:rFonts w:ascii="仿宋_GB2312" w:hAnsi="仿宋"/>
          <w:color w:val="000000"/>
          <w:sz w:val="30"/>
          <w:szCs w:val="30"/>
        </w:rPr>
      </w:pPr>
      <w:r>
        <w:rPr>
          <w:rFonts w:ascii="仿宋_GB2312" w:hAnsi="仿宋" w:hint="eastAsia"/>
          <w:sz w:val="30"/>
          <w:szCs w:val="30"/>
        </w:rPr>
        <w:t xml:space="preserve">                               2018年3月</w:t>
      </w:r>
      <w:r w:rsidR="003F6EB8">
        <w:rPr>
          <w:rFonts w:ascii="仿宋_GB2312" w:hAnsi="仿宋" w:hint="eastAsia"/>
          <w:sz w:val="30"/>
          <w:szCs w:val="30"/>
        </w:rPr>
        <w:t>2</w:t>
      </w:r>
      <w:r w:rsidR="003F6EB8">
        <w:rPr>
          <w:rFonts w:ascii="仿宋_GB2312" w:hAnsi="仿宋"/>
          <w:sz w:val="30"/>
          <w:szCs w:val="30"/>
        </w:rPr>
        <w:t>6</w:t>
      </w:r>
      <w:r w:rsidR="003F6EB8">
        <w:rPr>
          <w:rFonts w:ascii="仿宋_GB2312" w:hAnsi="仿宋" w:hint="eastAsia"/>
          <w:sz w:val="30"/>
          <w:szCs w:val="30"/>
        </w:rPr>
        <w:t>日</w:t>
      </w:r>
    </w:p>
    <w:p w:rsidR="003545A2" w:rsidRDefault="003545A2" w:rsidP="0049108E">
      <w:pPr>
        <w:widowControl w:val="0"/>
        <w:ind w:firstLineChars="0" w:firstLine="0"/>
        <w:jc w:val="center"/>
        <w:outlineLvl w:val="0"/>
      </w:pPr>
    </w:p>
    <w:sectPr w:rsidR="00354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28D" w:rsidRDefault="002C628D" w:rsidP="0080236D">
      <w:pPr>
        <w:spacing w:line="240" w:lineRule="auto"/>
        <w:ind w:firstLine="560"/>
      </w:pPr>
      <w:r>
        <w:separator/>
      </w:r>
    </w:p>
  </w:endnote>
  <w:endnote w:type="continuationSeparator" w:id="0">
    <w:p w:rsidR="002C628D" w:rsidRDefault="002C628D" w:rsidP="008023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28D" w:rsidRDefault="002C628D" w:rsidP="0080236D">
      <w:pPr>
        <w:spacing w:line="240" w:lineRule="auto"/>
        <w:ind w:firstLine="560"/>
      </w:pPr>
      <w:r>
        <w:separator/>
      </w:r>
    </w:p>
  </w:footnote>
  <w:footnote w:type="continuationSeparator" w:id="0">
    <w:p w:rsidR="002C628D" w:rsidRDefault="002C628D" w:rsidP="008023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B5742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6D" w:rsidRDefault="0080236D" w:rsidP="0080236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CE"/>
    <w:rsid w:val="001032A4"/>
    <w:rsid w:val="00281C49"/>
    <w:rsid w:val="002C628D"/>
    <w:rsid w:val="003545A2"/>
    <w:rsid w:val="003F6EB8"/>
    <w:rsid w:val="0049108E"/>
    <w:rsid w:val="00676C3A"/>
    <w:rsid w:val="006B2DF1"/>
    <w:rsid w:val="006B6298"/>
    <w:rsid w:val="007E2CCE"/>
    <w:rsid w:val="0080236D"/>
    <w:rsid w:val="009722AC"/>
    <w:rsid w:val="00983A01"/>
    <w:rsid w:val="00A83A3F"/>
    <w:rsid w:val="00AC7D59"/>
    <w:rsid w:val="00B5742D"/>
    <w:rsid w:val="3B5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7CA69"/>
  <w15:docId w15:val="{4D9E324D-16A1-4BEC-8BE4-C149BE3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36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3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3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Sky123.Org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张坤</cp:lastModifiedBy>
  <cp:revision>9</cp:revision>
  <dcterms:created xsi:type="dcterms:W3CDTF">2018-03-16T15:39:00Z</dcterms:created>
  <dcterms:modified xsi:type="dcterms:W3CDTF">2018-03-26T15:06:00Z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