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“博文杯”大学生实证创新基金项目立项指导数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2197" w:tblpY="44"/>
        <w:tblOverlap w:val="never"/>
        <w:tblW w:w="7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9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立项指导数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哲学院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财税学院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金融学院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法学院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刑司学院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新闻学院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工商学院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公管学院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统计与数学学院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信息与安全工程学院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文澜学院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中韩新媒体学院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230</w:t>
            </w:r>
          </w:p>
        </w:tc>
      </w:tr>
    </w:tbl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665F7"/>
    <w:rsid w:val="08FA250B"/>
    <w:rsid w:val="17595CD9"/>
    <w:rsid w:val="5E3262FD"/>
    <w:rsid w:val="6AB665F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19891206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2018-11-28T01:03:00Z</dcterms:created>
  <dc:creator>st.pons</dc:creator>
  <cp:lastModifiedBy>黄亚群</cp:lastModifiedBy>
  <dcterms:modified xsi:type="dcterms:W3CDTF">2019-11-07T03:32:37Z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