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黑体" w:eastAsia="黑体" w:cs="Times New Roman"/>
          <w:b/>
          <w:color w:val="000000"/>
          <w:sz w:val="40"/>
          <w:szCs w:val="30"/>
          <w:lang w:val="en-US" w:eastAsia="zh-CN"/>
        </w:rPr>
      </w:pPr>
      <w:r>
        <w:rPr>
          <w:rFonts w:hint="eastAsia" w:ascii="黑体" w:hAnsi="黑体" w:eastAsia="黑体" w:cs="Times New Roman"/>
          <w:b/>
          <w:color w:val="000000"/>
          <w:sz w:val="32"/>
          <w:szCs w:val="30"/>
        </w:rPr>
        <w:t>附件</w:t>
      </w:r>
      <w:r>
        <w:rPr>
          <w:rFonts w:hint="eastAsia" w:ascii="黑体" w:hAnsi="黑体" w:eastAsia="黑体" w:cs="Times New Roman"/>
          <w:b/>
          <w:color w:val="000000"/>
          <w:sz w:val="32"/>
          <w:szCs w:val="30"/>
          <w:lang w:val="en-US" w:eastAsia="zh-CN"/>
        </w:rPr>
        <w:t>6</w:t>
      </w:r>
    </w:p>
    <w:p>
      <w:pPr>
        <w:spacing w:after="156" w:afterLines="50"/>
        <w:jc w:val="center"/>
        <w:rPr>
          <w:rFonts w:ascii="华文中宋" w:hAnsi="华文中宋" w:eastAsia="华文中宋" w:cs="Times New Roman"/>
          <w:b/>
          <w:color w:val="000000"/>
          <w:sz w:val="44"/>
          <w:szCs w:val="36"/>
        </w:rPr>
      </w:pPr>
      <w:r>
        <w:rPr>
          <w:rFonts w:hint="eastAsia" w:ascii="华文中宋" w:hAnsi="华文中宋" w:eastAsia="华文中宋" w:cs="Times New Roman"/>
          <w:b/>
          <w:color w:val="000000"/>
          <w:sz w:val="44"/>
          <w:szCs w:val="36"/>
        </w:rPr>
        <w:t>“团校培训班优秀学员”评比办法及申报表</w:t>
      </w:r>
    </w:p>
    <w:p>
      <w:pPr>
        <w:spacing w:line="460" w:lineRule="exact"/>
        <w:ind w:firstLine="643" w:firstLineChars="200"/>
        <w:jc w:val="left"/>
        <w:rPr>
          <w:rFonts w:ascii="黑体" w:hAnsi="黑体" w:eastAsia="黑体" w:cs="Times New Roman"/>
          <w:b/>
          <w:color w:val="000000"/>
          <w:sz w:val="32"/>
          <w:szCs w:val="30"/>
        </w:rPr>
      </w:pPr>
      <w:r>
        <w:rPr>
          <w:rFonts w:hint="eastAsia" w:ascii="黑体" w:hAnsi="黑体" w:eastAsia="黑体" w:cs="Times New Roman"/>
          <w:b/>
          <w:color w:val="000000"/>
          <w:sz w:val="32"/>
          <w:szCs w:val="30"/>
        </w:rPr>
        <w:t>一、思想道德情况（25分）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1.高举中国特色社会主义伟大旗帜，</w:t>
      </w:r>
      <w:r>
        <w:rPr>
          <w:rFonts w:hint="eastAsia" w:ascii="仿宋" w:hAnsi="仿宋" w:eastAsia="仿宋" w:cs="Times New Roman"/>
          <w:sz w:val="28"/>
          <w:szCs w:val="30"/>
        </w:rPr>
        <w:t>以马克思列宁主义、毛泽东思想、邓小平理论、“三个代表”重要思想、科学发展观、习近平新时代中国特色社会主义思想为指导，积极弘扬践行社会主义核心价值观，</w:t>
      </w:r>
      <w:r>
        <w:rPr>
          <w:rFonts w:hint="eastAsia" w:ascii="仿宋" w:hAnsi="仿宋" w:eastAsia="仿宋" w:cs="Times New Roman"/>
          <w:color w:val="000000"/>
          <w:sz w:val="28"/>
          <w:szCs w:val="30"/>
        </w:rPr>
        <w:t>认真学习贯彻党的十九大和团的十八大精神，坚决贯彻执行党的基本路线和各项方针、政策。（10分）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2.热爱祖国，积极拥护中国共产党的领导，关心国家大事，政治热情饱满，甘于奉献，积极参加社会主义精神文明建设，品德高尚，具有高度的社会责任意识和服务意识。（5分）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3.集体主义观念较强，是非观念明确，敢于同各种不良行为作斗争，树立健康文明新风尚，诚实守信，遵纪守法，学生、公民意识强。（5分）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4.积极参加党校、团学骨干培训班、团校培训班等理论学习，积极向党组织靠拢，勇于进行自我批评和听取他人批评，认识和改进自身不足，提高自身素质。（5分）</w:t>
      </w:r>
    </w:p>
    <w:p>
      <w:pPr>
        <w:spacing w:line="460" w:lineRule="exact"/>
        <w:ind w:firstLine="643" w:firstLineChars="200"/>
        <w:jc w:val="left"/>
        <w:rPr>
          <w:rFonts w:ascii="黑体" w:hAnsi="黑体" w:eastAsia="仿宋_GB2312" w:cs="Times New Roman"/>
          <w:sz w:val="28"/>
        </w:rPr>
      </w:pPr>
      <w:r>
        <w:rPr>
          <w:rFonts w:hint="eastAsia" w:ascii="黑体" w:hAnsi="黑体" w:eastAsia="黑体" w:cs="Times New Roman"/>
          <w:b/>
          <w:color w:val="000000"/>
          <w:sz w:val="32"/>
          <w:szCs w:val="30"/>
        </w:rPr>
        <w:t>二、学习情况（30分）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1.学员在集中培训期间，严格遵守课堂纪律，尊重老师，认</w:t>
      </w:r>
    </w:p>
    <w:p>
      <w:pPr>
        <w:spacing w:line="460" w:lineRule="exact"/>
        <w:rPr>
          <w:rFonts w:ascii="仿宋" w:hAnsi="仿宋" w:eastAsia="仿宋"/>
          <w:sz w:val="28"/>
          <w:szCs w:val="28"/>
        </w:rPr>
      </w:pPr>
      <w:r>
        <w:rPr>
          <w:rFonts w:hint="eastAsia" w:ascii="仿宋" w:hAnsi="仿宋" w:eastAsia="仿宋"/>
          <w:sz w:val="28"/>
          <w:szCs w:val="28"/>
        </w:rPr>
        <w:t>真听讲，积极思考，踊跃发言。（2分）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2.学习过程中，按时完成、及时上交学习作业，依照学术诚信条款，学习成果均由学员本人独立完成。（2分）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3.日常学习期间，深入研究思考问题，积极开展调查研究，保证学习效果。（2分）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4.在各项考试、考查中，严格遵守纪律，无任何作弊行为。（2分）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5.学员了解培训内容、培训方式，明确目标、掌握知识。积极参与理论培训、实践锻炼。（20分）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cs="Times New Roman"/>
          <w:color w:val="000000"/>
          <w:sz w:val="28"/>
          <w:szCs w:val="30"/>
        </w:rPr>
        <w:t>学习态度端正，成绩优良，学分绩点3.1以上（即平均分80分以上），完成本学年规定学分者。（2分）</w:t>
      </w:r>
      <w:bookmarkStart w:id="0" w:name="_GoBack"/>
      <w:bookmarkEnd w:id="0"/>
    </w:p>
    <w:p>
      <w:pPr>
        <w:spacing w:line="460" w:lineRule="exact"/>
        <w:ind w:firstLine="643" w:firstLineChars="200"/>
        <w:jc w:val="left"/>
        <w:rPr>
          <w:rFonts w:ascii="黑体" w:hAnsi="黑体" w:eastAsia="黑体" w:cs="Times New Roman"/>
          <w:b/>
          <w:color w:val="000000"/>
          <w:sz w:val="32"/>
          <w:szCs w:val="30"/>
        </w:rPr>
      </w:pPr>
      <w:r>
        <w:rPr>
          <w:rFonts w:hint="eastAsia" w:ascii="黑体" w:hAnsi="黑体" w:eastAsia="黑体" w:cs="Times New Roman"/>
          <w:b/>
          <w:color w:val="000000"/>
          <w:sz w:val="32"/>
          <w:szCs w:val="30"/>
        </w:rPr>
        <w:t>三、工作情况（25分）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1.学员在培训、活动和实践期间，遵守严格的考勤制度。（5分）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2.学员参与培训期间无任何迟到、早退和旷课现象。（5分）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3.学员严格请假手续，因事、因病不能参加培训、活动和实践者，由相关人员证明，开书面请假条，并上交至组织部工作人员。（5分）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4.学员请假次数未超过1次，累积不超过2学时。（5分）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学员服从学院对实践活动的总体安排，按时按规定参加实践活动，保证活动质量。（5分）</w:t>
      </w:r>
    </w:p>
    <w:p>
      <w:pPr>
        <w:spacing w:line="460" w:lineRule="exact"/>
        <w:ind w:firstLine="643" w:firstLineChars="200"/>
        <w:jc w:val="left"/>
        <w:rPr>
          <w:rFonts w:ascii="黑体" w:hAnsi="黑体" w:eastAsia="仿宋_GB2312" w:cs="Times New Roman"/>
          <w:sz w:val="28"/>
        </w:rPr>
      </w:pPr>
      <w:r>
        <w:rPr>
          <w:rFonts w:hint="eastAsia" w:ascii="黑体" w:hAnsi="黑体" w:eastAsia="黑体" w:cs="Times New Roman"/>
          <w:b/>
          <w:color w:val="000000"/>
          <w:sz w:val="32"/>
          <w:szCs w:val="30"/>
        </w:rPr>
        <w:t>四、生活作风（20分）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1.严守政治纪律，敢于同错误思想、言论和行为作斗争，做</w:t>
      </w:r>
    </w:p>
    <w:p>
      <w:pPr>
        <w:tabs>
          <w:tab w:val="left" w:pos="680"/>
        </w:tabs>
        <w:spacing w:line="460" w:lineRule="exact"/>
        <w:rPr>
          <w:rFonts w:ascii="仿宋" w:hAnsi="仿宋" w:eastAsia="仿宋"/>
          <w:sz w:val="28"/>
          <w:szCs w:val="28"/>
        </w:rPr>
      </w:pPr>
      <w:r>
        <w:rPr>
          <w:rFonts w:hint="eastAsia" w:ascii="仿宋" w:hAnsi="仿宋" w:eastAsia="仿宋"/>
          <w:sz w:val="28"/>
          <w:szCs w:val="28"/>
        </w:rPr>
        <w:t>到对党组织、团组织忠诚、立场坚定，禁止是非不清、信谣传谣。（4分）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2.坚持勤学笃行，对科学理论真学、真懂、真信，做到武装</w:t>
      </w:r>
    </w:p>
    <w:p>
      <w:pPr>
        <w:tabs>
          <w:tab w:val="left" w:pos="680"/>
        </w:tabs>
        <w:spacing w:line="460" w:lineRule="exact"/>
        <w:rPr>
          <w:rFonts w:ascii="仿宋" w:hAnsi="仿宋" w:eastAsia="仿宋"/>
          <w:sz w:val="28"/>
          <w:szCs w:val="28"/>
        </w:rPr>
      </w:pPr>
      <w:r>
        <w:rPr>
          <w:rFonts w:hint="eastAsia" w:ascii="仿宋" w:hAnsi="仿宋" w:eastAsia="仿宋"/>
          <w:sz w:val="28"/>
          <w:szCs w:val="28"/>
        </w:rPr>
        <w:t>头脑、学以致用，禁止阳奉阴违、言行不一。（4分）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3.带头求真务实，始终保持奋发有为的精神状态，做到脚踏</w:t>
      </w:r>
    </w:p>
    <w:p>
      <w:pPr>
        <w:tabs>
          <w:tab w:val="left" w:pos="680"/>
        </w:tabs>
        <w:spacing w:line="460" w:lineRule="exact"/>
        <w:rPr>
          <w:rFonts w:ascii="仿宋" w:hAnsi="仿宋" w:eastAsia="仿宋"/>
          <w:sz w:val="28"/>
          <w:szCs w:val="28"/>
        </w:rPr>
      </w:pPr>
      <w:r>
        <w:rPr>
          <w:rFonts w:hint="eastAsia" w:ascii="仿宋" w:hAnsi="仿宋" w:eastAsia="仿宋"/>
          <w:sz w:val="28"/>
          <w:szCs w:val="28"/>
        </w:rPr>
        <w:t>实地、开拓进取，禁止哗众取宠、夸夸其谈。（4分）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4.加强自我修养，树立正确的世界观、人生观、价值观，做</w:t>
      </w:r>
    </w:p>
    <w:p>
      <w:pPr>
        <w:tabs>
          <w:tab w:val="left" w:pos="680"/>
        </w:tabs>
        <w:spacing w:line="460" w:lineRule="exact"/>
        <w:rPr>
          <w:rFonts w:ascii="仿宋" w:hAnsi="仿宋" w:eastAsia="仿宋"/>
          <w:sz w:val="28"/>
          <w:szCs w:val="28"/>
        </w:rPr>
      </w:pPr>
      <w:r>
        <w:rPr>
          <w:rFonts w:hint="eastAsia" w:ascii="仿宋" w:hAnsi="仿宋" w:eastAsia="仿宋"/>
          <w:sz w:val="28"/>
          <w:szCs w:val="28"/>
        </w:rPr>
        <w:t>到砥砺品格、茁壮心灵，禁止怯懦退让、随波逐流。（4分）</w:t>
      </w:r>
    </w:p>
    <w:p>
      <w:pPr>
        <w:tabs>
          <w:tab w:val="left" w:pos="680"/>
        </w:tabs>
        <w:spacing w:line="460" w:lineRule="exact"/>
        <w:ind w:firstLine="560" w:firstLineChars="200"/>
        <w:rPr>
          <w:rFonts w:ascii="仿宋" w:hAnsi="仿宋" w:eastAsia="仿宋"/>
          <w:sz w:val="28"/>
          <w:szCs w:val="28"/>
        </w:rPr>
      </w:pPr>
      <w:r>
        <w:rPr>
          <w:rFonts w:hint="eastAsia" w:ascii="仿宋" w:hAnsi="仿宋" w:eastAsia="仿宋"/>
          <w:sz w:val="28"/>
          <w:szCs w:val="28"/>
        </w:rPr>
        <w:t>5.塑造良好形象，注意培养健康向上的生活情趣，做到慎独</w:t>
      </w:r>
    </w:p>
    <w:p>
      <w:pPr>
        <w:tabs>
          <w:tab w:val="left" w:pos="680"/>
        </w:tabs>
        <w:spacing w:line="460" w:lineRule="exact"/>
        <w:rPr>
          <w:rFonts w:ascii="仿宋" w:hAnsi="仿宋" w:eastAsia="仿宋"/>
          <w:sz w:val="28"/>
          <w:szCs w:val="28"/>
        </w:rPr>
      </w:pPr>
      <w:r>
        <w:rPr>
          <w:rFonts w:hint="eastAsia" w:ascii="仿宋" w:hAnsi="仿宋" w:eastAsia="仿宋"/>
          <w:sz w:val="28"/>
          <w:szCs w:val="28"/>
        </w:rPr>
        <w:t>慎微、管住小节，禁止萎靡颓废、低级庸俗。（4分）</w:t>
      </w:r>
    </w:p>
    <w:p>
      <w:pPr>
        <w:spacing w:line="460" w:lineRule="exact"/>
        <w:ind w:firstLine="643" w:firstLineChars="200"/>
        <w:jc w:val="left"/>
        <w:rPr>
          <w:rFonts w:ascii="黑体" w:hAnsi="黑体" w:eastAsia="黑体" w:cs="Times New Roman"/>
          <w:b/>
          <w:color w:val="000000"/>
          <w:sz w:val="32"/>
          <w:szCs w:val="30"/>
        </w:rPr>
      </w:pPr>
      <w:r>
        <w:rPr>
          <w:rFonts w:hint="eastAsia" w:ascii="黑体" w:hAnsi="黑体" w:eastAsia="黑体" w:cs="Times New Roman"/>
          <w:b/>
          <w:color w:val="000000"/>
          <w:sz w:val="32"/>
          <w:szCs w:val="30"/>
        </w:rPr>
        <w:t>五、其他</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此项为附加项，如有以下情况，可在原有100分满分基础上另行加分，作为附加分：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1.在当年度全院或全校重大活动中有突出表现的，可加5分。</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2.无故缺席院团委组织的各级各类团学组织活动一次及以上的个人取消评选资格。</w:t>
      </w:r>
    </w:p>
    <w:p>
      <w:pPr>
        <w:spacing w:line="460" w:lineRule="exact"/>
        <w:ind w:firstLine="643" w:firstLineChars="200"/>
        <w:jc w:val="left"/>
        <w:rPr>
          <w:rFonts w:ascii="黑体" w:hAnsi="黑体" w:eastAsia="黑体" w:cs="Times New Roman"/>
          <w:b/>
          <w:color w:val="000000"/>
          <w:sz w:val="32"/>
          <w:szCs w:val="30"/>
        </w:rPr>
      </w:pPr>
      <w:r>
        <w:rPr>
          <w:rFonts w:hint="eastAsia" w:ascii="黑体" w:hAnsi="黑体" w:eastAsia="黑体" w:cs="Times New Roman"/>
          <w:b/>
          <w:color w:val="000000"/>
          <w:sz w:val="32"/>
          <w:szCs w:val="30"/>
        </w:rPr>
        <w:t>六、附则</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1.第（一）至第（四）项为必备条件，未达到条件者不得参评。</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2.参评团员上交申报材料需附个人成绩单，院团委将对参评团员成绩进行抽查。</w:t>
      </w:r>
    </w:p>
    <w:p>
      <w:pPr>
        <w:spacing w:line="460" w:lineRule="exact"/>
        <w:ind w:firstLine="560" w:firstLineChars="200"/>
        <w:rPr>
          <w:rFonts w:ascii="仿宋" w:hAnsi="仿宋" w:eastAsia="仿宋" w:cs="Times New Roman"/>
          <w:color w:val="000000"/>
          <w:sz w:val="28"/>
          <w:szCs w:val="30"/>
        </w:rPr>
      </w:pPr>
      <w:r>
        <w:rPr>
          <w:rFonts w:hint="eastAsia" w:ascii="仿宋" w:hAnsi="仿宋" w:eastAsia="仿宋" w:cs="Times New Roman"/>
          <w:color w:val="000000"/>
          <w:sz w:val="28"/>
          <w:szCs w:val="30"/>
        </w:rPr>
        <w:t>以上办法的解释权归共青团中南财经政法大学公共管理学院委员会所有。</w:t>
      </w:r>
    </w:p>
    <w:p>
      <w:pPr>
        <w:tabs>
          <w:tab w:val="left" w:pos="0"/>
        </w:tabs>
        <w:spacing w:line="460" w:lineRule="exact"/>
        <w:jc w:val="right"/>
        <w:rPr>
          <w:rFonts w:ascii="仿宋" w:hAnsi="仿宋" w:eastAsia="仿宋" w:cs="仿宋"/>
          <w:sz w:val="28"/>
          <w:szCs w:val="30"/>
        </w:rPr>
      </w:pPr>
      <w:r>
        <w:rPr>
          <w:rFonts w:hint="eastAsia" w:ascii="仿宋" w:hAnsi="仿宋" w:eastAsia="仿宋" w:cs="仿宋"/>
          <w:sz w:val="28"/>
          <w:szCs w:val="30"/>
        </w:rPr>
        <w:t>共青团中南财经政法大学</w:t>
      </w:r>
    </w:p>
    <w:p>
      <w:pPr>
        <w:tabs>
          <w:tab w:val="left" w:pos="0"/>
        </w:tabs>
        <w:spacing w:line="460" w:lineRule="exact"/>
        <w:jc w:val="right"/>
        <w:rPr>
          <w:rFonts w:ascii="仿宋" w:hAnsi="仿宋" w:eastAsia="仿宋" w:cs="仿宋"/>
          <w:sz w:val="28"/>
          <w:szCs w:val="30"/>
        </w:rPr>
      </w:pPr>
      <w:r>
        <w:rPr>
          <w:rFonts w:hint="eastAsia" w:ascii="仿宋" w:hAnsi="仿宋" w:eastAsia="仿宋" w:cs="仿宋"/>
          <w:sz w:val="28"/>
          <w:szCs w:val="30"/>
        </w:rPr>
        <w:t>公共管理学院委员会</w:t>
      </w:r>
    </w:p>
    <w:p>
      <w:pPr>
        <w:tabs>
          <w:tab w:val="left" w:pos="0"/>
        </w:tabs>
        <w:spacing w:line="460" w:lineRule="exact"/>
        <w:jc w:val="right"/>
        <w:rPr>
          <w:rFonts w:ascii="仿宋" w:hAnsi="仿宋" w:eastAsia="仿宋" w:cs="仿宋"/>
          <w:sz w:val="28"/>
          <w:szCs w:val="30"/>
        </w:rPr>
      </w:pPr>
      <w:r>
        <w:rPr>
          <w:rFonts w:hint="eastAsia" w:ascii="仿宋" w:hAnsi="仿宋" w:eastAsia="仿宋" w:cs="仿宋"/>
          <w:sz w:val="28"/>
          <w:szCs w:val="30"/>
        </w:rPr>
        <w:t>202</w:t>
      </w:r>
      <w:r>
        <w:rPr>
          <w:rFonts w:hint="eastAsia" w:ascii="仿宋" w:hAnsi="仿宋" w:eastAsia="仿宋" w:cs="仿宋"/>
          <w:sz w:val="28"/>
          <w:szCs w:val="30"/>
          <w:lang w:val="en-US" w:eastAsia="zh-CN"/>
        </w:rPr>
        <w:t>4</w:t>
      </w:r>
      <w:r>
        <w:rPr>
          <w:rFonts w:hint="eastAsia" w:ascii="仿宋" w:hAnsi="仿宋" w:eastAsia="仿宋" w:cs="仿宋"/>
          <w:sz w:val="28"/>
          <w:szCs w:val="30"/>
        </w:rPr>
        <w:t>年</w:t>
      </w:r>
      <w:r>
        <w:rPr>
          <w:rFonts w:hint="eastAsia" w:ascii="仿宋" w:hAnsi="仿宋" w:eastAsia="仿宋" w:cs="仿宋"/>
          <w:sz w:val="28"/>
          <w:szCs w:val="30"/>
          <w:lang w:val="en-US" w:eastAsia="zh-CN"/>
        </w:rPr>
        <w:t>4</w:t>
      </w:r>
      <w:r>
        <w:rPr>
          <w:rFonts w:hint="eastAsia" w:ascii="仿宋" w:hAnsi="仿宋" w:eastAsia="仿宋" w:cs="仿宋"/>
          <w:sz w:val="28"/>
          <w:szCs w:val="30"/>
        </w:rPr>
        <w:t>月</w:t>
      </w:r>
      <w:r>
        <w:rPr>
          <w:rFonts w:hint="eastAsia" w:ascii="仿宋" w:hAnsi="仿宋" w:eastAsia="仿宋" w:cs="仿宋"/>
          <w:sz w:val="28"/>
          <w:szCs w:val="30"/>
          <w:lang w:val="en-US" w:eastAsia="zh-CN"/>
        </w:rPr>
        <w:t>15</w:t>
      </w:r>
      <w:r>
        <w:rPr>
          <w:rFonts w:hint="eastAsia" w:ascii="仿宋" w:hAnsi="仿宋" w:eastAsia="仿宋" w:cs="仿宋"/>
          <w:sz w:val="28"/>
          <w:szCs w:val="30"/>
        </w:rPr>
        <w:t>日</w:t>
      </w:r>
    </w:p>
    <w:p>
      <w:pPr>
        <w:widowControl/>
        <w:spacing w:line="460" w:lineRule="exact"/>
        <w:ind w:firstLine="480" w:firstLineChars="200"/>
        <w:jc w:val="center"/>
        <w:rPr>
          <w:rFonts w:ascii="宋体" w:hAnsi="宋体" w:eastAsia="宋体" w:cs="宋体"/>
          <w:color w:val="333333"/>
          <w:kern w:val="0"/>
          <w:szCs w:val="21"/>
        </w:rPr>
      </w:pPr>
      <w:r>
        <w:rPr>
          <w:rFonts w:hint="eastAsia" w:ascii="仿宋" w:hAnsi="仿宋" w:eastAsia="仿宋" w:cs="Times New Roman"/>
          <w:color w:val="000000"/>
          <w:sz w:val="24"/>
          <w:szCs w:val="28"/>
        </w:rPr>
        <w:br w:type="page"/>
      </w:r>
      <w:r>
        <w:rPr>
          <w:rFonts w:hint="eastAsia" w:ascii="仿宋" w:hAnsi="仿宋" w:eastAsia="仿宋" w:cs="宋体"/>
          <w:b/>
          <w:bCs/>
          <w:color w:val="333333"/>
          <w:kern w:val="0"/>
          <w:sz w:val="30"/>
          <w:szCs w:val="30"/>
        </w:rPr>
        <w:t>“团校培训班优秀学员”申报表</w:t>
      </w:r>
    </w:p>
    <w:tbl>
      <w:tblPr>
        <w:tblStyle w:val="5"/>
        <w:tblW w:w="8475" w:type="dxa"/>
        <w:tblCellSpacing w:w="0" w:type="dxa"/>
        <w:tblInd w:w="10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98"/>
        <w:gridCol w:w="899"/>
        <w:gridCol w:w="328"/>
        <w:gridCol w:w="884"/>
        <w:gridCol w:w="880"/>
        <w:gridCol w:w="525"/>
        <w:gridCol w:w="516"/>
        <w:gridCol w:w="374"/>
        <w:gridCol w:w="715"/>
        <w:gridCol w:w="1408"/>
        <w:gridCol w:w="10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姓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名</w:t>
            </w:r>
          </w:p>
        </w:tc>
        <w:tc>
          <w:tcPr>
            <w:tcW w:w="1227"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c>
          <w:tcPr>
            <w:tcW w:w="88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性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别</w:t>
            </w:r>
          </w:p>
        </w:tc>
        <w:tc>
          <w:tcPr>
            <w:tcW w:w="8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c>
          <w:tcPr>
            <w:tcW w:w="1041"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龄</w:t>
            </w:r>
          </w:p>
        </w:tc>
        <w:tc>
          <w:tcPr>
            <w:tcW w:w="1089"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c>
          <w:tcPr>
            <w:tcW w:w="140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政治面貌</w:t>
            </w:r>
          </w:p>
        </w:tc>
        <w:tc>
          <w:tcPr>
            <w:tcW w:w="104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1797"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所在团校培训班</w:t>
            </w:r>
          </w:p>
        </w:tc>
        <w:tc>
          <w:tcPr>
            <w:tcW w:w="4222"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c>
          <w:tcPr>
            <w:tcW w:w="14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0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现任职务</w:t>
            </w:r>
          </w:p>
        </w:tc>
        <w:tc>
          <w:tcPr>
            <w:tcW w:w="10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656"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 xml:space="preserve">主 </w:t>
            </w:r>
          </w:p>
          <w:p>
            <w:pPr>
              <w:widowControl/>
              <w:spacing w:line="36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要</w:t>
            </w:r>
          </w:p>
          <w:p>
            <w:pPr>
              <w:widowControl/>
              <w:spacing w:line="360" w:lineRule="exact"/>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事</w:t>
            </w:r>
          </w:p>
          <w:p>
            <w:pPr>
              <w:widowControl/>
              <w:spacing w:line="36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迹</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3063"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曾</w:t>
            </w:r>
          </w:p>
          <w:p>
            <w:pPr>
              <w:widowControl/>
              <w:spacing w:line="360" w:lineRule="exact"/>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获</w:t>
            </w:r>
          </w:p>
          <w:p>
            <w:pPr>
              <w:widowControl/>
              <w:spacing w:line="360" w:lineRule="exact"/>
              <w:jc w:val="center"/>
              <w:rPr>
                <w:rFonts w:ascii="Calibri" w:hAnsi="Calibri" w:eastAsia="仿宋" w:cs="Calibri"/>
                <w:color w:val="333333"/>
                <w:kern w:val="0"/>
                <w:sz w:val="24"/>
                <w:szCs w:val="24"/>
              </w:rPr>
            </w:pPr>
            <w:r>
              <w:rPr>
                <w:rFonts w:hint="eastAsia" w:ascii="仿宋" w:hAnsi="仿宋" w:eastAsia="仿宋" w:cs="宋体"/>
                <w:color w:val="333333"/>
                <w:kern w:val="0"/>
                <w:sz w:val="24"/>
                <w:szCs w:val="24"/>
              </w:rPr>
              <w:t>奖</w:t>
            </w:r>
          </w:p>
          <w:p>
            <w:pPr>
              <w:widowControl/>
              <w:wordWrap w:val="0"/>
              <w:spacing w:line="36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励</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2731"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textDirection w:val="tbRlV"/>
            <w:vAlign w:val="center"/>
          </w:tcPr>
          <w:p>
            <w:pPr>
              <w:widowControl/>
              <w:wordWrap w:val="0"/>
              <w:spacing w:line="360" w:lineRule="exact"/>
              <w:ind w:left="113" w:right="113"/>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部门意见</w:t>
            </w:r>
          </w:p>
        </w:tc>
        <w:tc>
          <w:tcPr>
            <w:tcW w:w="351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exact"/>
              <w:ind w:firstLine="84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部长签字：</w:t>
            </w:r>
          </w:p>
          <w:p>
            <w:pPr>
              <w:widowControl/>
              <w:wordWrap w:val="0"/>
              <w:spacing w:line="360" w:lineRule="exact"/>
              <w:ind w:firstLine="144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 xml:space="preserve">月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日</w:t>
            </w:r>
          </w:p>
        </w:tc>
        <w:tc>
          <w:tcPr>
            <w:tcW w:w="89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exact"/>
              <w:ind w:left="120" w:right="12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分团委意见</w:t>
            </w:r>
          </w:p>
        </w:tc>
        <w:tc>
          <w:tcPr>
            <w:tcW w:w="3171"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exact"/>
              <w:ind w:firstLine="360"/>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（签章）：</w:t>
            </w:r>
          </w:p>
          <w:p>
            <w:pPr>
              <w:widowControl/>
              <w:wordWrap w:val="0"/>
              <w:spacing w:line="36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 xml:space="preserve">年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 xml:space="preserve">月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720" w:hRule="atLeast"/>
          <w:tblCellSpacing w:w="0" w:type="dxa"/>
        </w:trPr>
        <w:tc>
          <w:tcPr>
            <w:tcW w:w="89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备</w:t>
            </w:r>
          </w:p>
          <w:p>
            <w:pPr>
              <w:widowControl/>
              <w:wordWrap w:val="0"/>
              <w:spacing w:line="360" w:lineRule="exact"/>
              <w:jc w:val="center"/>
              <w:rPr>
                <w:rFonts w:ascii="宋体" w:hAnsi="宋体" w:eastAsia="宋体" w:cs="宋体"/>
                <w:color w:val="333333"/>
                <w:kern w:val="0"/>
                <w:sz w:val="18"/>
                <w:szCs w:val="18"/>
              </w:rPr>
            </w:pPr>
            <w:r>
              <w:rPr>
                <w:rFonts w:hint="eastAsia" w:ascii="仿宋" w:hAnsi="仿宋" w:eastAsia="仿宋" w:cs="宋体"/>
                <w:color w:val="333333"/>
                <w:kern w:val="0"/>
                <w:sz w:val="24"/>
                <w:szCs w:val="24"/>
              </w:rPr>
              <w:t>注</w:t>
            </w:r>
          </w:p>
        </w:tc>
        <w:tc>
          <w:tcPr>
            <w:tcW w:w="7577" w:type="dxa"/>
            <w:gridSpan w:val="10"/>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color w:val="333333"/>
                <w:kern w:val="0"/>
                <w:sz w:val="18"/>
                <w:szCs w:val="18"/>
              </w:rPr>
            </w:pPr>
          </w:p>
        </w:tc>
      </w:tr>
    </w:tbl>
    <w:p>
      <w:pPr>
        <w:widowControl/>
        <w:wordWrap w:val="0"/>
        <w:spacing w:line="420" w:lineRule="exact"/>
        <w:ind w:firstLine="360"/>
        <w:jc w:val="left"/>
        <w:rPr>
          <w:rFonts w:ascii="宋体" w:hAnsi="宋体" w:eastAsia="宋体" w:cs="宋体"/>
          <w:color w:val="333333"/>
          <w:kern w:val="0"/>
          <w:szCs w:val="21"/>
        </w:rPr>
      </w:pPr>
      <w:r>
        <w:rPr>
          <w:rFonts w:hint="eastAsia" w:ascii="仿宋" w:hAnsi="仿宋" w:eastAsia="仿宋" w:cs="宋体"/>
          <w:color w:val="333333"/>
          <w:kern w:val="0"/>
          <w:sz w:val="24"/>
          <w:szCs w:val="24"/>
        </w:rPr>
        <w:t>说明：1.此表同其它申报材料一并上报。</w:t>
      </w:r>
    </w:p>
    <w:p>
      <w:pPr>
        <w:widowControl/>
        <w:wordWrap w:val="0"/>
        <w:spacing w:line="420" w:lineRule="exact"/>
        <w:ind w:firstLine="1080"/>
        <w:jc w:val="left"/>
        <w:rPr>
          <w:rFonts w:ascii="宋体" w:hAnsi="宋体" w:eastAsia="宋体" w:cs="宋体"/>
          <w:color w:val="333333"/>
          <w:kern w:val="0"/>
          <w:szCs w:val="21"/>
        </w:rPr>
      </w:pPr>
      <w:r>
        <w:rPr>
          <w:rFonts w:hint="eastAsia" w:ascii="仿宋" w:hAnsi="仿宋" w:eastAsia="仿宋" w:cs="宋体"/>
          <w:color w:val="333333"/>
          <w:kern w:val="0"/>
          <w:sz w:val="24"/>
          <w:szCs w:val="24"/>
        </w:rPr>
        <w:t>2.此表可附页。</w:t>
      </w:r>
    </w:p>
    <w:p>
      <w:pPr>
        <w:spacing w:line="460" w:lineRule="exact"/>
        <w:jc w:val="center"/>
        <w:rPr>
          <w:rFonts w:ascii="仿宋_GB2312" w:hAnsi="等线" w:eastAsia="仿宋_GB2312" w:cs="Times New Roman"/>
          <w:szCs w:val="21"/>
        </w:rPr>
      </w:pPr>
    </w:p>
    <w:p>
      <w:pPr>
        <w:spacing w:line="460" w:lineRule="exact"/>
        <w:rPr>
          <w:rFonts w:ascii="仿宋_GB2312" w:hAnsi="等线" w:eastAsia="仿宋_GB2312" w:cs="Times New Roman"/>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zJiMTBiNjAyNjA3MzlhMDlkOTUzYWQ3YTQyNGYifQ=="/>
  </w:docVars>
  <w:rsids>
    <w:rsidRoot w:val="0088638C"/>
    <w:rsid w:val="00026AA3"/>
    <w:rsid w:val="00027E0E"/>
    <w:rsid w:val="00075DA3"/>
    <w:rsid w:val="000B26E4"/>
    <w:rsid w:val="000E27F2"/>
    <w:rsid w:val="0016348B"/>
    <w:rsid w:val="001F6398"/>
    <w:rsid w:val="002E38AE"/>
    <w:rsid w:val="00322B3D"/>
    <w:rsid w:val="003E362F"/>
    <w:rsid w:val="00425FE9"/>
    <w:rsid w:val="004B103B"/>
    <w:rsid w:val="004D7378"/>
    <w:rsid w:val="00582064"/>
    <w:rsid w:val="005C6617"/>
    <w:rsid w:val="00633F5F"/>
    <w:rsid w:val="006469DE"/>
    <w:rsid w:val="00682711"/>
    <w:rsid w:val="007148C8"/>
    <w:rsid w:val="007451AE"/>
    <w:rsid w:val="007C78FD"/>
    <w:rsid w:val="0088638C"/>
    <w:rsid w:val="008C6A6F"/>
    <w:rsid w:val="008F56EC"/>
    <w:rsid w:val="0091306F"/>
    <w:rsid w:val="00975782"/>
    <w:rsid w:val="009D2022"/>
    <w:rsid w:val="00AE744F"/>
    <w:rsid w:val="00B7153A"/>
    <w:rsid w:val="00BD1BDE"/>
    <w:rsid w:val="00C36B29"/>
    <w:rsid w:val="00D13930"/>
    <w:rsid w:val="00D6092C"/>
    <w:rsid w:val="00EB11FC"/>
    <w:rsid w:val="00F671B4"/>
    <w:rsid w:val="08AF1297"/>
    <w:rsid w:val="202D0A61"/>
    <w:rsid w:val="3D102EA1"/>
    <w:rsid w:val="3EF01E44"/>
    <w:rsid w:val="48EC49D7"/>
    <w:rsid w:val="5A4F704C"/>
    <w:rsid w:val="74E94F84"/>
    <w:rsid w:val="7F8B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236</Words>
  <Characters>1347</Characters>
  <Lines>11</Lines>
  <Paragraphs>3</Paragraphs>
  <TotalTime>5</TotalTime>
  <ScaleCrop>false</ScaleCrop>
  <LinksUpToDate>false</LinksUpToDate>
  <CharactersWithSpaces>1580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2020-04-27T11:55:00Z</dcterms:created>
  <dc:creator>Win7QJB</dc:creator>
  <cp:lastModifiedBy>漫山</cp:lastModifiedBy>
  <dcterms:modified xsi:type="dcterms:W3CDTF">2024-04-17T15:25:07Z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73E1D78B6B014063B0ABE61935B2DAA6_13</vt:lpwstr>
  </property>
</Properties>
</file>