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A75" w:rsidRDefault="00905A75" w:rsidP="00905A75">
      <w:pPr>
        <w:jc w:val="center"/>
        <w:rPr>
          <w:b/>
        </w:rPr>
      </w:pPr>
    </w:p>
    <w:p w:rsidR="00905A75" w:rsidRDefault="00905A75" w:rsidP="00905A75">
      <w:pPr>
        <w:jc w:val="center"/>
        <w:rPr>
          <w:b/>
        </w:rPr>
      </w:pPr>
    </w:p>
    <w:p w:rsidR="00905A75" w:rsidRDefault="00905A75" w:rsidP="00905A75">
      <w:pPr>
        <w:jc w:val="center"/>
        <w:rPr>
          <w:b/>
        </w:rPr>
      </w:pPr>
    </w:p>
    <w:p w:rsidR="00905A75" w:rsidRDefault="00905A75" w:rsidP="00905A75">
      <w:pPr>
        <w:jc w:val="center"/>
        <w:rPr>
          <w:b/>
        </w:rPr>
      </w:pPr>
    </w:p>
    <w:p w:rsidR="00905A75" w:rsidRDefault="00905A75" w:rsidP="00905A75">
      <w:pPr>
        <w:jc w:val="center"/>
        <w:rPr>
          <w:b/>
        </w:rPr>
      </w:pPr>
      <w:r>
        <w:rPr>
          <w:b/>
        </w:rPr>
        <w:t xml:space="preserve"> A Primer on the “Reproducibility Crisis” and </w:t>
      </w:r>
    </w:p>
    <w:p w:rsidR="00905A75" w:rsidRDefault="00905A75" w:rsidP="00905A75">
      <w:pPr>
        <w:jc w:val="center"/>
        <w:rPr>
          <w:b/>
        </w:rPr>
      </w:pPr>
      <w:r>
        <w:rPr>
          <w:b/>
        </w:rPr>
        <w:t xml:space="preserve">Ways to Fix It </w:t>
      </w:r>
    </w:p>
    <w:p w:rsidR="00905A75" w:rsidRDefault="00905A75" w:rsidP="00905A75">
      <w:pPr>
        <w:jc w:val="center"/>
        <w:rPr>
          <w:b/>
        </w:rPr>
      </w:pPr>
    </w:p>
    <w:p w:rsidR="00905A75" w:rsidRDefault="00905A75" w:rsidP="00905A75">
      <w:pPr>
        <w:jc w:val="center"/>
        <w:rPr>
          <w:b/>
        </w:rPr>
      </w:pPr>
    </w:p>
    <w:p w:rsidR="00905A75" w:rsidRDefault="00905A75" w:rsidP="00905A75">
      <w:pPr>
        <w:jc w:val="center"/>
        <w:rPr>
          <w:lang w:val="en-US"/>
        </w:rPr>
      </w:pPr>
      <w:r>
        <w:rPr>
          <w:lang w:val="en-US"/>
        </w:rPr>
        <w:t>by</w:t>
      </w:r>
    </w:p>
    <w:p w:rsidR="00905A75" w:rsidRDefault="00905A75" w:rsidP="00905A75">
      <w:pPr>
        <w:jc w:val="center"/>
        <w:rPr>
          <w:lang w:val="en-US"/>
        </w:rPr>
      </w:pPr>
    </w:p>
    <w:p w:rsidR="00905A75" w:rsidRDefault="00905A75" w:rsidP="00905A75">
      <w:pPr>
        <w:jc w:val="center"/>
        <w:rPr>
          <w:lang w:val="en-US"/>
        </w:rPr>
      </w:pPr>
    </w:p>
    <w:p w:rsidR="00905A75" w:rsidRDefault="00905A75" w:rsidP="00905A75">
      <w:pPr>
        <w:jc w:val="center"/>
        <w:rPr>
          <w:lang w:val="en-US"/>
        </w:rPr>
      </w:pPr>
      <w:r w:rsidRPr="003A7F37">
        <w:rPr>
          <w:lang w:val="en-US"/>
        </w:rPr>
        <w:t>W. Robert Reed</w:t>
      </w:r>
    </w:p>
    <w:p w:rsidR="00905A75" w:rsidRDefault="00905A75" w:rsidP="00905A75">
      <w:pPr>
        <w:jc w:val="center"/>
        <w:rPr>
          <w:lang w:val="en-US"/>
        </w:rPr>
      </w:pPr>
    </w:p>
    <w:p w:rsidR="00905A75" w:rsidRDefault="00905A75" w:rsidP="00905A75">
      <w:pPr>
        <w:jc w:val="center"/>
        <w:rPr>
          <w:lang w:val="en-US"/>
        </w:rPr>
      </w:pPr>
      <w:r>
        <w:rPr>
          <w:lang w:val="en-US"/>
        </w:rPr>
        <w:t>Department of Economics and Finance</w:t>
      </w:r>
    </w:p>
    <w:p w:rsidR="00905A75" w:rsidRDefault="00905A75" w:rsidP="00905A75">
      <w:pPr>
        <w:jc w:val="center"/>
        <w:rPr>
          <w:lang w:val="en-US"/>
        </w:rPr>
      </w:pPr>
      <w:r>
        <w:rPr>
          <w:lang w:val="en-US"/>
        </w:rPr>
        <w:t>University of Canterbury</w:t>
      </w:r>
    </w:p>
    <w:p w:rsidR="00905A75" w:rsidRDefault="00905A75" w:rsidP="00905A75">
      <w:pPr>
        <w:jc w:val="center"/>
        <w:rPr>
          <w:lang w:val="en-US"/>
        </w:rPr>
      </w:pPr>
      <w:r>
        <w:rPr>
          <w:lang w:val="en-US"/>
        </w:rPr>
        <w:t>NEW ZEALAND</w:t>
      </w:r>
    </w:p>
    <w:p w:rsidR="00905A75" w:rsidRDefault="00905A75" w:rsidP="00905A75">
      <w:pPr>
        <w:jc w:val="center"/>
        <w:rPr>
          <w:lang w:val="en-US"/>
        </w:rPr>
      </w:pPr>
    </w:p>
    <w:p w:rsidR="00905A75" w:rsidRDefault="00905A75" w:rsidP="00905A75">
      <w:pPr>
        <w:jc w:val="center"/>
        <w:rPr>
          <w:lang w:val="en-US"/>
        </w:rPr>
      </w:pPr>
    </w:p>
    <w:p w:rsidR="00905A75" w:rsidRDefault="00905A75" w:rsidP="00905A75">
      <w:pPr>
        <w:jc w:val="center"/>
        <w:rPr>
          <w:lang w:val="en-US"/>
        </w:rPr>
      </w:pPr>
    </w:p>
    <w:p w:rsidR="006B18FA" w:rsidRDefault="006B18FA" w:rsidP="00905A75">
      <w:pPr>
        <w:jc w:val="center"/>
        <w:rPr>
          <w:lang w:val="en-US"/>
        </w:rPr>
      </w:pPr>
    </w:p>
    <w:p w:rsidR="006B18FA" w:rsidRDefault="006B18FA" w:rsidP="00905A75">
      <w:pPr>
        <w:jc w:val="center"/>
        <w:rPr>
          <w:lang w:val="en-US"/>
        </w:rPr>
      </w:pPr>
    </w:p>
    <w:p w:rsidR="00905A75" w:rsidRDefault="00905A75" w:rsidP="00905A75">
      <w:pPr>
        <w:jc w:val="center"/>
        <w:rPr>
          <w:lang w:val="en-US"/>
        </w:rPr>
      </w:pPr>
    </w:p>
    <w:p w:rsidR="00905A75" w:rsidRPr="00B60AFF" w:rsidRDefault="00905A75" w:rsidP="00905A75">
      <w:pPr>
        <w:jc w:val="center"/>
        <w:rPr>
          <w:lang w:val="en-US"/>
        </w:rPr>
      </w:pPr>
      <w:r w:rsidRPr="00B60AFF">
        <w:rPr>
          <w:b/>
          <w:u w:val="single"/>
          <w:lang w:val="en-US"/>
        </w:rPr>
        <w:t>Abstract</w:t>
      </w:r>
    </w:p>
    <w:p w:rsidR="00905A75" w:rsidRPr="005B0C34" w:rsidRDefault="00905A75" w:rsidP="00905A75"/>
    <w:p w:rsidR="00905A75" w:rsidRDefault="00AB2050" w:rsidP="00AB2050">
      <w:r>
        <w:t xml:space="preserve">This article uses </w:t>
      </w:r>
      <w:r w:rsidR="006B18FA">
        <w:t xml:space="preserve">the framework of Ioannidis (2005) </w:t>
      </w:r>
      <w:r>
        <w:t>to explain why many researchers believe there is a “reproducibility crisis” in science. It then goes on to use that framework to evaluate various proposals to fix the problem. Of particular interest is the “post-study probability”, the probability that a reported research finding represents a true relationship. This probab</w:t>
      </w:r>
      <w:r w:rsidR="006B18FA">
        <w:t xml:space="preserve">ility is inherently unknowable. </w:t>
      </w:r>
      <w:r>
        <w:t xml:space="preserve">However, a number of insightful results emerge if we are willing to make some conjectures about reasonable parameter values. </w:t>
      </w:r>
      <w:r w:rsidR="002C66C3">
        <w:t>Among other things</w:t>
      </w:r>
      <w:r w:rsidR="006B18FA">
        <w:t xml:space="preserve">, </w:t>
      </w:r>
      <w:r w:rsidR="002C66C3">
        <w:t>this analysis</w:t>
      </w:r>
      <w:r w:rsidR="006B18FA">
        <w:t xml:space="preserve"> demonstrates the important role that replication can play in improving the current state of affairs.</w:t>
      </w:r>
    </w:p>
    <w:p w:rsidR="00905A75" w:rsidRDefault="00905A75" w:rsidP="00905A75"/>
    <w:p w:rsidR="006B18FA" w:rsidRDefault="006B18FA" w:rsidP="00905A75"/>
    <w:p w:rsidR="006B18FA" w:rsidRPr="00B60AFF" w:rsidRDefault="006B18FA" w:rsidP="00905A75"/>
    <w:p w:rsidR="00905A75" w:rsidRPr="00B60AFF" w:rsidRDefault="00905A75" w:rsidP="00905A75">
      <w:r w:rsidRPr="0090164C">
        <w:rPr>
          <w:u w:val="single"/>
        </w:rPr>
        <w:t>Keywords</w:t>
      </w:r>
      <w:r w:rsidRPr="00B60AFF">
        <w:t xml:space="preserve">: </w:t>
      </w:r>
      <w:r w:rsidR="00AB2050">
        <w:t xml:space="preserve">Reproducibility crisis, </w:t>
      </w:r>
      <w:r w:rsidR="002C66C3">
        <w:t xml:space="preserve">Post-study probability, </w:t>
      </w:r>
      <w:r w:rsidR="00AB2050">
        <w:t xml:space="preserve">Significance level, Power, Publication bias, Pre-registration, Registered reports, </w:t>
      </w:r>
      <w:r w:rsidR="008B5000">
        <w:t>Negative results, R</w:t>
      </w:r>
      <w:r w:rsidR="00AB2050">
        <w:t>eplication</w:t>
      </w:r>
    </w:p>
    <w:p w:rsidR="00905A75" w:rsidRPr="00B60AFF" w:rsidRDefault="00905A75" w:rsidP="00905A75"/>
    <w:p w:rsidR="00905A75" w:rsidRDefault="00905A75" w:rsidP="00905A75">
      <w:r w:rsidRPr="0090164C">
        <w:rPr>
          <w:u w:val="single"/>
          <w:lang w:val="fr-FR"/>
        </w:rPr>
        <w:t>JEL classification</w:t>
      </w:r>
      <w:r w:rsidRPr="00B60AFF">
        <w:rPr>
          <w:lang w:val="fr-FR"/>
        </w:rPr>
        <w:t xml:space="preserve"> </w:t>
      </w:r>
      <w:r w:rsidR="000E7890">
        <w:t>: A12, B41, C10, C80</w:t>
      </w:r>
    </w:p>
    <w:p w:rsidR="00AB2050" w:rsidRDefault="00AB2050" w:rsidP="00905A75">
      <w:pPr>
        <w:rPr>
          <w:lang w:val="fr-FR"/>
        </w:rPr>
      </w:pPr>
    </w:p>
    <w:p w:rsidR="00905A75" w:rsidRDefault="00905A75" w:rsidP="00905A75">
      <w:pPr>
        <w:rPr>
          <w:lang w:val="fr-FR"/>
        </w:rPr>
      </w:pPr>
    </w:p>
    <w:p w:rsidR="00905A75" w:rsidRDefault="00905A75" w:rsidP="00905A75">
      <w:pPr>
        <w:rPr>
          <w:lang w:val="fr-FR"/>
        </w:rPr>
      </w:pPr>
    </w:p>
    <w:p w:rsidR="00905A75" w:rsidRDefault="00905A75" w:rsidP="006B18FA">
      <w:pPr>
        <w:jc w:val="center"/>
        <w:rPr>
          <w:lang w:val="fr-FR"/>
        </w:rPr>
      </w:pPr>
    </w:p>
    <w:p w:rsidR="006B18FA" w:rsidRDefault="006B18FA" w:rsidP="006B18FA">
      <w:pPr>
        <w:jc w:val="center"/>
        <w:rPr>
          <w:lang w:val="fr-FR"/>
        </w:rPr>
      </w:pPr>
    </w:p>
    <w:p w:rsidR="006B18FA" w:rsidRDefault="006B18FA" w:rsidP="006B18FA">
      <w:pPr>
        <w:jc w:val="center"/>
        <w:rPr>
          <w:lang w:val="fr-FR"/>
        </w:rPr>
      </w:pPr>
    </w:p>
    <w:p w:rsidR="006B18FA" w:rsidRDefault="006B18FA" w:rsidP="006B18FA">
      <w:pPr>
        <w:jc w:val="center"/>
        <w:rPr>
          <w:lang w:val="fr-FR"/>
        </w:rPr>
      </w:pPr>
    </w:p>
    <w:p w:rsidR="006B18FA" w:rsidRDefault="006B18FA" w:rsidP="006B18FA">
      <w:pPr>
        <w:jc w:val="center"/>
        <w:rPr>
          <w:lang w:val="en-US"/>
        </w:rPr>
      </w:pPr>
    </w:p>
    <w:p w:rsidR="006B18FA" w:rsidRPr="00B60AFF" w:rsidRDefault="006B18FA" w:rsidP="006B18FA">
      <w:pPr>
        <w:rPr>
          <w:b/>
          <w:lang w:val="en-US"/>
        </w:rPr>
      </w:pPr>
    </w:p>
    <w:p w:rsidR="006B18FA" w:rsidRDefault="000E7890" w:rsidP="006B18FA">
      <w:pPr>
        <w:jc w:val="center"/>
        <w:rPr>
          <w:lang w:val="en-US" w:eastAsia="zh-CN"/>
        </w:rPr>
      </w:pPr>
      <w:r>
        <w:rPr>
          <w:lang w:val="en-US" w:eastAsia="zh-CN"/>
        </w:rPr>
        <w:t>2</w:t>
      </w:r>
      <w:r w:rsidR="002C66C3">
        <w:rPr>
          <w:lang w:val="en-US" w:eastAsia="zh-CN"/>
        </w:rPr>
        <w:t xml:space="preserve"> December</w:t>
      </w:r>
      <w:r w:rsidR="006B18FA">
        <w:rPr>
          <w:lang w:val="en-US" w:eastAsia="zh-CN"/>
        </w:rPr>
        <w:t xml:space="preserve"> 2017</w:t>
      </w:r>
    </w:p>
    <w:p w:rsidR="006B18FA" w:rsidRDefault="006B18FA" w:rsidP="006B18FA">
      <w:pPr>
        <w:jc w:val="center"/>
        <w:rPr>
          <w:lang w:val="en-US"/>
        </w:rPr>
      </w:pPr>
    </w:p>
    <w:p w:rsidR="002B6BE8" w:rsidRDefault="00905A75">
      <w:pPr>
        <w:rPr>
          <w:b/>
        </w:rPr>
      </w:pPr>
      <w:r>
        <w:rPr>
          <w:b/>
        </w:rPr>
        <w:lastRenderedPageBreak/>
        <w:t>I.  Introduction</w:t>
      </w:r>
    </w:p>
    <w:p w:rsidR="00905A75" w:rsidRPr="00905A75" w:rsidRDefault="00905A75">
      <w:pPr>
        <w:rPr>
          <w:b/>
        </w:rPr>
      </w:pPr>
    </w:p>
    <w:p w:rsidR="007C056A" w:rsidRDefault="000D315C" w:rsidP="00905A75">
      <w:pPr>
        <w:spacing w:line="480" w:lineRule="auto"/>
      </w:pPr>
      <w:r>
        <w:t xml:space="preserve">The last two decades have seen increasing </w:t>
      </w:r>
      <w:r w:rsidR="00C11C3C">
        <w:t>doubt about the</w:t>
      </w:r>
      <w:r>
        <w:t xml:space="preserve"> credibility of empirical research in science. This has come to be known as the “Reproducibility Crisis,” with the name derived from the fact that many </w:t>
      </w:r>
      <w:r w:rsidR="00C11C3C">
        <w:t>reported</w:t>
      </w:r>
      <w:r>
        <w:t xml:space="preserve"> empirical </w:t>
      </w:r>
      <w:r w:rsidR="00D545E3">
        <w:t>findings</w:t>
      </w:r>
      <w:r>
        <w:t xml:space="preserve"> cannot be reproduced, or replicated. </w:t>
      </w:r>
      <w:r w:rsidR="00C11C3C">
        <w:t xml:space="preserve">While </w:t>
      </w:r>
      <w:r w:rsidR="00101973">
        <w:t xml:space="preserve">concerns have been raised about </w:t>
      </w:r>
      <w:r w:rsidR="00C11C3C">
        <w:t xml:space="preserve">all areas of science, medicine and the social sciences, particularly psychology, </w:t>
      </w:r>
      <w:r w:rsidR="00101973">
        <w:t>have been the subject of greatest concern</w:t>
      </w:r>
      <w:r w:rsidR="007C056A">
        <w:t>. Economics has been relatively slow to recognize the problem and consider solutions.</w:t>
      </w:r>
    </w:p>
    <w:p w:rsidR="007C056A" w:rsidRDefault="007C056A" w:rsidP="00905A75">
      <w:pPr>
        <w:spacing w:line="480" w:lineRule="auto"/>
      </w:pPr>
      <w:r>
        <w:tab/>
        <w:t xml:space="preserve">A thorough discussion of the evidence for a reproducibility crisis would require considerable space, and thus </w:t>
      </w:r>
      <w:r w:rsidR="002133C0">
        <w:t xml:space="preserve">cannot be undertaken here. Suffice it to say that while an increasing number of researchers are convinced that there is a problem, </w:t>
      </w:r>
      <w:r w:rsidR="00EE70D9">
        <w:t>others</w:t>
      </w:r>
      <w:r w:rsidR="002133C0">
        <w:t xml:space="preserve"> remain unpersuaded. </w:t>
      </w:r>
      <w:r w:rsidR="00EE70D9">
        <w:t xml:space="preserve">The 2017 </w:t>
      </w:r>
      <w:r w:rsidR="00EE70D9" w:rsidRPr="00EE70D9">
        <w:rPr>
          <w:i/>
        </w:rPr>
        <w:t>Papers and Proceedings</w:t>
      </w:r>
      <w:r w:rsidR="00EE70D9">
        <w:t xml:space="preserve"> issue of the </w:t>
      </w:r>
      <w:r w:rsidR="00EE70D9">
        <w:rPr>
          <w:i/>
        </w:rPr>
        <w:t>American Economic Review</w:t>
      </w:r>
      <w:r w:rsidR="00EE70D9">
        <w:t xml:space="preserve"> provides a samp</w:t>
      </w:r>
      <w:r w:rsidR="003347CA">
        <w:t>ling of different perspectives.</w:t>
      </w:r>
      <w:r w:rsidR="003347CA">
        <w:rPr>
          <w:rStyle w:val="FootnoteReference"/>
        </w:rPr>
        <w:footnoteReference w:id="1"/>
      </w:r>
    </w:p>
    <w:p w:rsidR="00D545E3" w:rsidRDefault="00EE70D9" w:rsidP="00905A75">
      <w:pPr>
        <w:spacing w:line="480" w:lineRule="auto"/>
      </w:pPr>
      <w:r>
        <w:tab/>
      </w:r>
      <w:r w:rsidR="00D545E3">
        <w:t xml:space="preserve">Instead, this article will adopt the framework developed by Ioannidis (2005) to understand why it is plausible to believe that there is a “reproducibility crisis”, and to analyze some of the solutions that have been proposed to fix it. </w:t>
      </w:r>
      <w:r w:rsidR="005A1D46">
        <w:t>It</w:t>
      </w:r>
      <w:r w:rsidR="00D545E3">
        <w:t xml:space="preserve"> will devote special attention to replication.</w:t>
      </w:r>
    </w:p>
    <w:p w:rsidR="004402B5" w:rsidRDefault="004402B5" w:rsidP="004402B5"/>
    <w:p w:rsidR="00AC6AB5" w:rsidRPr="00390034" w:rsidRDefault="00AC6AB5" w:rsidP="00905A75">
      <w:pPr>
        <w:spacing w:line="480" w:lineRule="auto"/>
        <w:rPr>
          <w:b/>
        </w:rPr>
      </w:pPr>
      <w:r w:rsidRPr="00390034">
        <w:rPr>
          <w:b/>
        </w:rPr>
        <w:t>II. The logic behind the reproducibility crisis</w:t>
      </w:r>
    </w:p>
    <w:p w:rsidR="00472262" w:rsidRDefault="005062EF" w:rsidP="00905A75">
      <w:pPr>
        <w:spacing w:line="480" w:lineRule="auto"/>
      </w:pPr>
      <w:r>
        <w:t xml:space="preserve">In 2005, John Ioannidis published a paper entitled </w:t>
      </w:r>
      <w:r w:rsidR="002B6BE8">
        <w:t>“Why Most Published Research Findings are False”</w:t>
      </w:r>
      <w:r w:rsidR="00472262">
        <w:t xml:space="preserve"> (Ioannidis, 2005)</w:t>
      </w:r>
      <w:r>
        <w:t>. It is among the most highly cited papers in medicine and the social sciences. In the paper he presents a very simple mathematical model that “proves” that it is highly unlikely that a</w:t>
      </w:r>
      <w:r w:rsidR="00472262">
        <w:t>ny</w:t>
      </w:r>
      <w:r>
        <w:t xml:space="preserve"> published paper that claims a statistically significant relationship is actually true. </w:t>
      </w:r>
    </w:p>
    <w:p w:rsidR="00472262" w:rsidRDefault="00472262" w:rsidP="008B0D3F">
      <w:pPr>
        <w:spacing w:line="480" w:lineRule="auto"/>
        <w:ind w:firstLine="720"/>
        <w:rPr>
          <w:rFonts w:eastAsiaTheme="minorEastAsia"/>
        </w:rPr>
      </w:pPr>
      <w:r>
        <w:lastRenderedPageBreak/>
        <w:t>In its simplest form, the model consist</w:t>
      </w:r>
      <w:r w:rsidR="000E7890">
        <w:t>s</w:t>
      </w:r>
      <w:r>
        <w:t xml:space="preserve"> of three components. The first component </w:t>
      </w:r>
      <w:proofErr w:type="gramStart"/>
      <w:r>
        <w:t>is</w:t>
      </w:r>
      <w:r w:rsidR="00974A43">
        <w:t xml:space="preserve"> </w:t>
      </w:r>
      <w:proofErr w:type="gramEnd"/>
      <m:oMath>
        <m:r>
          <w:rPr>
            <w:rFonts w:ascii="Cambria Math" w:hAnsi="Cambria Math"/>
          </w:rPr>
          <m:t>π</m:t>
        </m:r>
      </m:oMath>
      <w:r w:rsidR="00974A43">
        <w:rPr>
          <w:rFonts w:eastAsiaTheme="minorEastAsia"/>
        </w:rPr>
        <w:t>,</w:t>
      </w:r>
      <w:r>
        <w:t xml:space="preserve"> the probability that the relationship being studied actually exists</w:t>
      </w:r>
      <w:r w:rsidR="000E7890">
        <w:t xml:space="preserve">. </w:t>
      </w:r>
      <w:r>
        <w:t xml:space="preserve">In a regression context, where </w:t>
      </w:r>
      <w:r w:rsidR="00974A43">
        <w:t xml:space="preserve">one is </w:t>
      </w:r>
      <w:proofErr w:type="gramStart"/>
      <w:r w:rsidR="00974A43">
        <w:t xml:space="preserve">estimating </w:t>
      </w:r>
      <w:proofErr w:type="gramEnd"/>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sidR="00974A43">
        <w:rPr>
          <w:rFonts w:eastAsiaTheme="minorEastAsia"/>
        </w:rPr>
        <w:t xml:space="preserve">, </w:t>
      </w:r>
      <m:oMath>
        <m:r>
          <w:rPr>
            <w:rFonts w:ascii="Cambria Math" w:hAnsi="Cambria Math"/>
          </w:rPr>
          <m:t>π</m:t>
        </m:r>
      </m:oMath>
      <w:r w:rsidR="00974A43">
        <w:rPr>
          <w:rFonts w:eastAsiaTheme="minorEastAsia"/>
        </w:rPr>
        <w:t xml:space="preserve"> is the probability that </w:t>
      </w:r>
      <m:oMath>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≠0</m:t>
        </m:r>
      </m:oMath>
      <w:r w:rsidR="00974A43">
        <w:rPr>
          <w:rFonts w:eastAsiaTheme="minorEastAsia"/>
        </w:rPr>
        <w:t xml:space="preserve">. In any given study, </w:t>
      </w:r>
      <m:oMath>
        <m:r>
          <w:rPr>
            <w:rFonts w:ascii="Cambria Math" w:hAnsi="Cambria Math"/>
          </w:rPr>
          <m:t>π</m:t>
        </m:r>
      </m:oMath>
      <w:r w:rsidR="00974A43">
        <w:rPr>
          <w:rFonts w:eastAsiaTheme="minorEastAsia"/>
        </w:rPr>
        <w:t xml:space="preserve"> is either 1 or 0. But consider </w:t>
      </w:r>
      <w:r w:rsidR="0002659B">
        <w:rPr>
          <w:rFonts w:eastAsiaTheme="minorEastAsia"/>
        </w:rPr>
        <w:t>a large number of</w:t>
      </w:r>
      <w:r w:rsidR="00974A43">
        <w:rPr>
          <w:rFonts w:eastAsiaTheme="minorEastAsia"/>
        </w:rPr>
        <w:t xml:space="preserve"> studies</w:t>
      </w:r>
      <w:r w:rsidR="0002659B">
        <w:rPr>
          <w:rFonts w:eastAsiaTheme="minorEastAsia"/>
        </w:rPr>
        <w:t>,</w:t>
      </w:r>
      <w:r w:rsidR="00974A43">
        <w:rPr>
          <w:rFonts w:eastAsiaTheme="minorEastAsia"/>
        </w:rPr>
        <w:t xml:space="preserve"> all exploring possible relationships between different </w:t>
      </w:r>
      <w:r w:rsidR="00974A43">
        <w:rPr>
          <w:rFonts w:eastAsiaTheme="minorEastAsia"/>
          <w:i/>
        </w:rPr>
        <w:t>y</w:t>
      </w:r>
      <w:r w:rsidR="00974A43">
        <w:rPr>
          <w:rFonts w:eastAsiaTheme="minorEastAsia"/>
        </w:rPr>
        <w:t xml:space="preserve">’s and </w:t>
      </w:r>
      <w:r w:rsidR="00974A43">
        <w:rPr>
          <w:rFonts w:eastAsiaTheme="minorEastAsia"/>
          <w:i/>
        </w:rPr>
        <w:t>x</w:t>
      </w:r>
      <w:r w:rsidR="00974A43">
        <w:rPr>
          <w:rFonts w:eastAsiaTheme="minorEastAsia"/>
        </w:rPr>
        <w:t xml:space="preserve">’s. Some of these relationships will really exist in the population, and some will not. </w:t>
      </w:r>
      <m:oMath>
        <m:r>
          <w:rPr>
            <w:rFonts w:ascii="Cambria Math" w:hAnsi="Cambria Math"/>
          </w:rPr>
          <m:t>π</m:t>
        </m:r>
      </m:oMath>
      <w:r w:rsidR="00974A43">
        <w:rPr>
          <w:rFonts w:eastAsiaTheme="minorEastAsia"/>
        </w:rPr>
        <w:t xml:space="preserve"> is the probability that a randomly chosen study is estimating a relationship that truly exists in the population.</w:t>
      </w:r>
    </w:p>
    <w:p w:rsidR="00974A43" w:rsidRDefault="00974A43" w:rsidP="008B0D3F">
      <w:pPr>
        <w:spacing w:line="480" w:lineRule="auto"/>
        <w:ind w:firstLine="720"/>
        <w:rPr>
          <w:rFonts w:eastAsiaTheme="minorEastAsia"/>
        </w:rPr>
      </w:pPr>
      <w:r>
        <w:rPr>
          <w:rFonts w:eastAsiaTheme="minorEastAsia"/>
        </w:rPr>
        <w:t xml:space="preserve">The second component is </w:t>
      </w:r>
      <m:oMath>
        <m:r>
          <w:rPr>
            <w:rFonts w:ascii="Cambria Math" w:eastAsiaTheme="minorEastAsia" w:hAnsi="Cambria Math"/>
          </w:rPr>
          <m:t>α</m:t>
        </m:r>
      </m:oMath>
      <w:r>
        <w:rPr>
          <w:rFonts w:eastAsiaTheme="minorEastAsia"/>
        </w:rPr>
        <w:t>, the probability of a Type I error. In our context, it is the probability of rejecting the hypothesis</w:t>
      </w:r>
      <w:r w:rsidR="0002659B">
        <w:rPr>
          <w:rFonts w:eastAsiaTheme="minorEastAsia"/>
        </w:rPr>
        <w:t>,</w:t>
      </w:r>
      <w:r>
        <w:rPr>
          <w:rFonts w:eastAsiaTheme="minorEastAsia"/>
        </w:rPr>
        <w:t xml:space="preserve"> </w:t>
      </w:r>
      <m:oMath>
        <m:sSub>
          <m:sSubPr>
            <m:ctrlPr>
              <w:rPr>
                <w:rFonts w:ascii="Cambria Math" w:hAnsi="Cambria Math"/>
                <w:i/>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:φ</m:t>
            </m:r>
          </m:e>
          <m:sub>
            <m:r>
              <w:rPr>
                <w:rFonts w:ascii="Cambria Math" w:hAnsi="Cambria Math"/>
              </w:rPr>
              <m:t>1</m:t>
            </m:r>
          </m:sub>
        </m:sSub>
        <m:r>
          <w:rPr>
            <w:rFonts w:ascii="Cambria Math" w:hAnsi="Cambria Math"/>
          </w:rPr>
          <m:t>=0</m:t>
        </m:r>
      </m:oMath>
      <w:r>
        <w:rPr>
          <w:rFonts w:eastAsiaTheme="minorEastAsia"/>
        </w:rPr>
        <w:t>, even when it is true.</w:t>
      </w:r>
      <w:r w:rsidR="00286A65">
        <w:rPr>
          <w:rFonts w:eastAsiaTheme="minorEastAsia"/>
        </w:rPr>
        <w:t xml:space="preserve"> Assuming a model is correctly specified, a researcher can control </w:t>
      </w:r>
      <m:oMath>
        <m:r>
          <w:rPr>
            <w:rFonts w:ascii="Cambria Math" w:eastAsiaTheme="minorEastAsia" w:hAnsi="Cambria Math"/>
          </w:rPr>
          <m:t>α</m:t>
        </m:r>
      </m:oMath>
      <w:r w:rsidR="00286A65">
        <w:rPr>
          <w:rFonts w:eastAsiaTheme="minorEastAsia"/>
        </w:rPr>
        <w:t xml:space="preserve"> by setting the appropriate critical value for the relevant sample statistic. </w:t>
      </w:r>
      <m:oMath>
        <m:r>
          <w:rPr>
            <w:rFonts w:ascii="Cambria Math" w:eastAsiaTheme="minorEastAsia" w:hAnsi="Cambria Math"/>
          </w:rPr>
          <m:t>α</m:t>
        </m:r>
      </m:oMath>
      <w:r w:rsidR="0002659B">
        <w:rPr>
          <w:rFonts w:eastAsiaTheme="minorEastAsia"/>
        </w:rPr>
        <w:t xml:space="preserve"> is commonly set at 0.05 in the social sciences.</w:t>
      </w:r>
    </w:p>
    <w:p w:rsidR="009416CE" w:rsidRDefault="00974A43" w:rsidP="009416CE">
      <w:pPr>
        <w:spacing w:line="480" w:lineRule="auto"/>
        <w:ind w:firstLine="720"/>
        <w:rPr>
          <w:rFonts w:eastAsiaTheme="minorEastAsia"/>
        </w:rPr>
      </w:pPr>
      <w:r>
        <w:rPr>
          <w:rFonts w:eastAsiaTheme="minorEastAsia"/>
        </w:rPr>
        <w:t>The third component is the power of the study</w:t>
      </w:r>
      <w:r w:rsidR="0002659B">
        <w:rPr>
          <w:rFonts w:eastAsiaTheme="minorEastAsia"/>
        </w:rPr>
        <w:t xml:space="preserve">, defined as </w:t>
      </w:r>
      <m:oMath>
        <m:d>
          <m:dPr>
            <m:ctrlPr>
              <w:rPr>
                <w:rFonts w:ascii="Cambria Math" w:eastAsiaTheme="minorEastAsia" w:hAnsi="Cambria Math"/>
                <w:i/>
              </w:rPr>
            </m:ctrlPr>
          </m:dPr>
          <m:e>
            <m:r>
              <w:rPr>
                <w:rFonts w:ascii="Cambria Math" w:eastAsiaTheme="minorEastAsia" w:hAnsi="Cambria Math"/>
              </w:rPr>
              <m:t>1-β</m:t>
            </m:r>
          </m:e>
        </m:d>
      </m:oMath>
      <w:r w:rsidR="0002659B">
        <w:rPr>
          <w:rFonts w:eastAsiaTheme="minorEastAsia"/>
        </w:rPr>
        <w:t xml:space="preserve">, where </w:t>
      </w:r>
      <m:oMath>
        <m:r>
          <w:rPr>
            <w:rFonts w:ascii="Cambria Math" w:eastAsiaTheme="minorEastAsia" w:hAnsi="Cambria Math"/>
          </w:rPr>
          <m:t>β</m:t>
        </m:r>
      </m:oMath>
      <w:r w:rsidR="0002659B">
        <w:rPr>
          <w:rFonts w:eastAsiaTheme="minorEastAsia"/>
        </w:rPr>
        <w:t xml:space="preserve"> is the probability of a Type II error. In our context, if </w:t>
      </w:r>
      <m:oMath>
        <m:r>
          <w:rPr>
            <w:rFonts w:ascii="Cambria Math" w:eastAsiaTheme="minorEastAsia" w:hAnsi="Cambria Math"/>
          </w:rPr>
          <m:t>β</m:t>
        </m:r>
      </m:oMath>
      <w:r w:rsidR="008D38D3">
        <w:rPr>
          <w:rFonts w:eastAsiaTheme="minorEastAsia"/>
        </w:rPr>
        <w:t xml:space="preserve"> is the probability of </w:t>
      </w:r>
      <w:r w:rsidR="0002659B">
        <w:rPr>
          <w:rFonts w:eastAsiaTheme="minorEastAsia"/>
        </w:rPr>
        <w:t xml:space="preserve">failing to reject </w:t>
      </w:r>
      <m:oMath>
        <m:sSub>
          <m:sSubPr>
            <m:ctrlPr>
              <w:rPr>
                <w:rFonts w:ascii="Cambria Math" w:hAnsi="Cambria Math"/>
                <w:i/>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:φ</m:t>
            </m:r>
          </m:e>
          <m:sub>
            <m:r>
              <w:rPr>
                <w:rFonts w:ascii="Cambria Math" w:hAnsi="Cambria Math"/>
              </w:rPr>
              <m:t>1</m:t>
            </m:r>
          </m:sub>
        </m:sSub>
        <m:r>
          <w:rPr>
            <w:rFonts w:ascii="Cambria Math" w:hAnsi="Cambria Math"/>
          </w:rPr>
          <m:t>=0</m:t>
        </m:r>
      </m:oMath>
      <w:r w:rsidR="0002659B">
        <w:rPr>
          <w:rFonts w:eastAsiaTheme="minorEastAsia"/>
        </w:rPr>
        <w:t xml:space="preserve"> when it is false, then </w:t>
      </w:r>
      <m:oMath>
        <m:d>
          <m:dPr>
            <m:ctrlPr>
              <w:rPr>
                <w:rFonts w:ascii="Cambria Math" w:eastAsiaTheme="minorEastAsia" w:hAnsi="Cambria Math"/>
                <w:i/>
              </w:rPr>
            </m:ctrlPr>
          </m:dPr>
          <m:e>
            <m:r>
              <w:rPr>
                <w:rFonts w:ascii="Cambria Math" w:eastAsiaTheme="minorEastAsia" w:hAnsi="Cambria Math"/>
              </w:rPr>
              <m:t>1-β</m:t>
            </m:r>
          </m:e>
        </m:d>
      </m:oMath>
      <w:r w:rsidR="0002659B">
        <w:rPr>
          <w:rFonts w:eastAsiaTheme="minorEastAsia"/>
        </w:rPr>
        <w:t xml:space="preserve"> is the probability of </w:t>
      </w:r>
      <w:r w:rsidR="008D38D3">
        <w:rPr>
          <w:rFonts w:eastAsiaTheme="minorEastAsia"/>
        </w:rPr>
        <w:t xml:space="preserve">correctly </w:t>
      </w:r>
      <w:r w:rsidR="0002659B">
        <w:rPr>
          <w:rFonts w:eastAsiaTheme="minorEastAsia"/>
        </w:rPr>
        <w:t>rejecting</w:t>
      </w:r>
      <w:r w:rsidR="008D38D3">
        <w:rPr>
          <w:rFonts w:eastAsiaTheme="minorEastAsia"/>
        </w:rPr>
        <w:t xml:space="preserve"> it</w:t>
      </w:r>
      <w:r w:rsidR="0002659B">
        <w:rPr>
          <w:rFonts w:eastAsiaTheme="minorEastAsia"/>
        </w:rPr>
        <w:t xml:space="preserve">. Of course, unlike </w:t>
      </w:r>
      <m:oMath>
        <m:r>
          <w:rPr>
            <w:rFonts w:ascii="Cambria Math" w:eastAsiaTheme="minorEastAsia" w:hAnsi="Cambria Math"/>
          </w:rPr>
          <m:t>α</m:t>
        </m:r>
      </m:oMath>
      <w:r w:rsidR="0002659B">
        <w:rPr>
          <w:rFonts w:eastAsiaTheme="minorEastAsia"/>
        </w:rPr>
        <w:t xml:space="preserve">, which is a constant set by the researcher, </w:t>
      </w:r>
      <m:oMath>
        <m:d>
          <m:dPr>
            <m:ctrlPr>
              <w:rPr>
                <w:rFonts w:ascii="Cambria Math" w:eastAsiaTheme="minorEastAsia" w:hAnsi="Cambria Math"/>
                <w:i/>
              </w:rPr>
            </m:ctrlPr>
          </m:dPr>
          <m:e>
            <m:r>
              <w:rPr>
                <w:rFonts w:ascii="Cambria Math" w:eastAsiaTheme="minorEastAsia" w:hAnsi="Cambria Math"/>
              </w:rPr>
              <m:t>1-β</m:t>
            </m:r>
          </m:e>
        </m:d>
      </m:oMath>
      <w:r w:rsidR="0002659B">
        <w:rPr>
          <w:rFonts w:eastAsiaTheme="minorEastAsia"/>
        </w:rPr>
        <w:t xml:space="preserve"> </w:t>
      </w:r>
      <w:r w:rsidR="00286A65">
        <w:rPr>
          <w:rFonts w:eastAsiaTheme="minorEastAsia"/>
        </w:rPr>
        <w:t xml:space="preserve">will vary depending on a number of factors, </w:t>
      </w:r>
      <w:r w:rsidR="0002659B">
        <w:rPr>
          <w:rFonts w:eastAsiaTheme="minorEastAsia"/>
        </w:rPr>
        <w:t xml:space="preserve">such as the size of the </w:t>
      </w:r>
      <w:r w:rsidR="00286A65">
        <w:rPr>
          <w:rFonts w:eastAsiaTheme="minorEastAsia"/>
        </w:rPr>
        <w:t xml:space="preserve">true </w:t>
      </w:r>
      <w:r w:rsidR="0002659B">
        <w:rPr>
          <w:rFonts w:eastAsiaTheme="minorEastAsia"/>
        </w:rPr>
        <w:t>effect</w:t>
      </w:r>
      <w:r w:rsidR="00286A65">
        <w:rPr>
          <w:rFonts w:eastAsiaTheme="minorEastAsia"/>
        </w:rPr>
        <w:t xml:space="preserve">, </w:t>
      </w:r>
      <m:oMath>
        <m:sSub>
          <m:sSubPr>
            <m:ctrlPr>
              <w:rPr>
                <w:rFonts w:ascii="Cambria Math" w:hAnsi="Cambria Math"/>
                <w:i/>
              </w:rPr>
            </m:ctrlPr>
          </m:sSubPr>
          <m:e>
            <m:r>
              <w:rPr>
                <w:rFonts w:ascii="Cambria Math" w:hAnsi="Cambria Math"/>
              </w:rPr>
              <m:t>φ</m:t>
            </m:r>
          </m:e>
          <m:sub>
            <m:r>
              <w:rPr>
                <w:rFonts w:ascii="Cambria Math" w:hAnsi="Cambria Math"/>
              </w:rPr>
              <m:t>1</m:t>
            </m:r>
          </m:sub>
        </m:sSub>
      </m:oMath>
      <w:r w:rsidR="00286A65">
        <w:rPr>
          <w:rFonts w:eastAsiaTheme="minorEastAsia"/>
        </w:rPr>
        <w:t>,</w:t>
      </w:r>
      <w:r w:rsidR="0002659B">
        <w:rPr>
          <w:rFonts w:eastAsiaTheme="minorEastAsia"/>
        </w:rPr>
        <w:t xml:space="preserve"> and the variance of the error term. </w:t>
      </w:r>
      <w:r w:rsidR="00286A65">
        <w:rPr>
          <w:rFonts w:eastAsiaTheme="minorEastAsia"/>
        </w:rPr>
        <w:t>Despite the fact that it is very difficult to measure the power of a study in an actual research situation, research</w:t>
      </w:r>
      <w:r w:rsidR="003161D6">
        <w:rPr>
          <w:rFonts w:eastAsiaTheme="minorEastAsia"/>
        </w:rPr>
        <w:t xml:space="preserve">ers have made educated guesses about likely values for </w:t>
      </w:r>
      <m:oMath>
        <m:d>
          <m:dPr>
            <m:ctrlPr>
              <w:rPr>
                <w:rFonts w:ascii="Cambria Math" w:eastAsiaTheme="minorEastAsia" w:hAnsi="Cambria Math"/>
                <w:i/>
              </w:rPr>
            </m:ctrlPr>
          </m:dPr>
          <m:e>
            <m:r>
              <w:rPr>
                <w:rFonts w:ascii="Cambria Math" w:eastAsiaTheme="minorEastAsia" w:hAnsi="Cambria Math"/>
              </w:rPr>
              <m:t>1-β</m:t>
            </m:r>
          </m:e>
        </m:d>
      </m:oMath>
      <w:r w:rsidR="003161D6">
        <w:rPr>
          <w:rFonts w:eastAsiaTheme="minorEastAsia"/>
        </w:rPr>
        <w:t xml:space="preserve"> in the social sciences.</w:t>
      </w:r>
      <w:r w:rsidR="009416CE">
        <w:rPr>
          <w:rFonts w:eastAsiaTheme="minorEastAsia"/>
        </w:rPr>
        <w:t xml:space="preserve"> </w:t>
      </w:r>
    </w:p>
    <w:p w:rsidR="003F28FF" w:rsidRDefault="003161D6" w:rsidP="009416CE">
      <w:pPr>
        <w:spacing w:line="480" w:lineRule="auto"/>
        <w:ind w:firstLine="720"/>
        <w:rPr>
          <w:rFonts w:eastAsiaTheme="minorEastAsia"/>
        </w:rPr>
      </w:pPr>
      <w:r>
        <w:rPr>
          <w:rFonts w:eastAsiaTheme="minorEastAsia"/>
        </w:rPr>
        <w:t xml:space="preserve">With these three components, we </w:t>
      </w:r>
      <w:r w:rsidR="000C467C">
        <w:rPr>
          <w:rFonts w:eastAsiaTheme="minorEastAsia"/>
        </w:rPr>
        <w:t xml:space="preserve">are </w:t>
      </w:r>
      <w:r>
        <w:rPr>
          <w:rFonts w:eastAsiaTheme="minorEastAsia"/>
        </w:rPr>
        <w:t xml:space="preserve">in position to calculate </w:t>
      </w:r>
      <w:r w:rsidR="003F28FF">
        <w:rPr>
          <w:rFonts w:eastAsiaTheme="minorEastAsia"/>
        </w:rPr>
        <w:t xml:space="preserve">four probabilities: </w:t>
      </w:r>
    </w:p>
    <w:p w:rsidR="003F28FF" w:rsidRDefault="00C149BE" w:rsidP="009416CE">
      <w:pPr>
        <w:pStyle w:val="ListParagraph"/>
        <w:numPr>
          <w:ilvl w:val="0"/>
          <w:numId w:val="2"/>
        </w:numPr>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sidR="003F28FF" w:rsidRPr="003F28FF">
        <w:rPr>
          <w:rFonts w:eastAsiaTheme="minorEastAsia"/>
        </w:rPr>
        <w:t xml:space="preserve">: the probability that a true relationship exists and the researcher obtains a statistically significant estimate </w:t>
      </w:r>
    </w:p>
    <w:p w:rsidR="008B0D3F" w:rsidRPr="003F28FF" w:rsidRDefault="008B0D3F" w:rsidP="009416CE">
      <w:pPr>
        <w:pStyle w:val="ListParagraph"/>
        <w:ind w:left="360"/>
        <w:rPr>
          <w:rFonts w:eastAsiaTheme="minorEastAsia"/>
        </w:rPr>
      </w:pPr>
    </w:p>
    <w:p w:rsidR="003F28FF" w:rsidRDefault="00C149BE" w:rsidP="009416CE">
      <w:pPr>
        <w:pStyle w:val="ListParagraph"/>
        <w:numPr>
          <w:ilvl w:val="0"/>
          <w:numId w:val="2"/>
        </w:numPr>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sidR="003F28FF" w:rsidRPr="003F28FF">
        <w:rPr>
          <w:rFonts w:eastAsiaTheme="minorEastAsia"/>
        </w:rPr>
        <w:t>: the probability that a true relationship exists and the researcher does not obtain a statistically significant estimate</w:t>
      </w:r>
    </w:p>
    <w:p w:rsidR="008B0D3F" w:rsidRPr="003F28FF" w:rsidRDefault="008B0D3F" w:rsidP="009416CE">
      <w:pPr>
        <w:pStyle w:val="ListParagraph"/>
        <w:ind w:left="360"/>
        <w:rPr>
          <w:rFonts w:eastAsiaTheme="minorEastAsia"/>
        </w:rPr>
      </w:pPr>
    </w:p>
    <w:p w:rsidR="003F28FF" w:rsidRDefault="00C149BE" w:rsidP="009416CE">
      <w:pPr>
        <w:pStyle w:val="ListParagraph"/>
        <w:numPr>
          <w:ilvl w:val="0"/>
          <w:numId w:val="2"/>
        </w:numPr>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3F28FF" w:rsidRPr="003F28FF">
        <w:rPr>
          <w:rFonts w:eastAsiaTheme="minorEastAsia"/>
        </w:rPr>
        <w:t>: the probability that a true relationship does not exist and the researcher obtains a statistically significant estimate</w:t>
      </w:r>
    </w:p>
    <w:p w:rsidR="008B0D3F" w:rsidRPr="003F28FF" w:rsidRDefault="008B0D3F" w:rsidP="009416CE">
      <w:pPr>
        <w:pStyle w:val="ListParagraph"/>
        <w:ind w:left="360"/>
        <w:rPr>
          <w:rFonts w:eastAsiaTheme="minorEastAsia"/>
        </w:rPr>
      </w:pPr>
    </w:p>
    <w:p w:rsidR="003F28FF" w:rsidRPr="003F28FF" w:rsidRDefault="00C149BE" w:rsidP="009416CE">
      <w:pPr>
        <w:pStyle w:val="ListParagraph"/>
        <w:numPr>
          <w:ilvl w:val="0"/>
          <w:numId w:val="2"/>
        </w:numPr>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3F28FF" w:rsidRPr="003F28FF">
        <w:rPr>
          <w:rFonts w:eastAsiaTheme="minorEastAsia"/>
        </w:rPr>
        <w:t>: the probability that a true relationship does not exist and and the researcher does not obtain a statistically significant estimate.</w:t>
      </w:r>
    </w:p>
    <w:p w:rsidR="003F28FF" w:rsidRDefault="000C467C" w:rsidP="009416CE">
      <w:pPr>
        <w:spacing w:line="480" w:lineRule="auto"/>
        <w:rPr>
          <w:rFonts w:eastAsiaTheme="minorEastAsia"/>
        </w:rPr>
      </w:pPr>
      <w:r>
        <w:rPr>
          <w:rFonts w:eastAsiaTheme="minorEastAsia"/>
        </w:rPr>
        <w:lastRenderedPageBreak/>
        <w:t xml:space="preserve">Table 1 reports each of these probabilities as a function </w:t>
      </w:r>
      <w:proofErr w:type="gramStart"/>
      <w:r>
        <w:rPr>
          <w:rFonts w:eastAsiaTheme="minorEastAsia"/>
        </w:rPr>
        <w:t xml:space="preserve">of </w:t>
      </w:r>
      <w:proofErr w:type="gramEnd"/>
      <m:oMath>
        <m:r>
          <w:rPr>
            <w:rFonts w:ascii="Cambria Math" w:eastAsiaTheme="minorEastAsia" w:hAnsi="Cambria Math"/>
          </w:rPr>
          <m:t>π</m:t>
        </m:r>
      </m:oMath>
      <w:r>
        <w:rPr>
          <w:rFonts w:eastAsiaTheme="minorEastAsia"/>
        </w:rPr>
        <w:t xml:space="preserve">, </w:t>
      </w:r>
      <m:oMath>
        <m:r>
          <w:rPr>
            <w:rFonts w:ascii="Cambria Math" w:eastAsiaTheme="minorEastAsia" w:hAnsi="Cambria Math"/>
          </w:rPr>
          <m:t>α</m:t>
        </m:r>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1-β</m:t>
            </m:r>
          </m:e>
        </m:d>
      </m:oMath>
      <w:r w:rsidR="00EA3B4B">
        <w:rPr>
          <w:rFonts w:eastAsiaTheme="minorEastAsia"/>
        </w:rPr>
        <w:t>.</w:t>
      </w:r>
    </w:p>
    <w:p w:rsidR="003F28FF" w:rsidRPr="00146D5B" w:rsidRDefault="00146D5B" w:rsidP="00905A75">
      <w:pPr>
        <w:spacing w:line="480" w:lineRule="auto"/>
        <w:jc w:val="center"/>
        <w:rPr>
          <w:rFonts w:eastAsiaTheme="minorEastAsia"/>
          <w:b/>
        </w:rPr>
      </w:pPr>
      <w:r w:rsidRPr="00146D5B">
        <w:rPr>
          <w:rFonts w:eastAsiaTheme="minorEastAsia"/>
          <w:b/>
        </w:rPr>
        <w:t>(</w:t>
      </w:r>
      <w:r w:rsidR="00BE6792" w:rsidRPr="00146D5B">
        <w:rPr>
          <w:rFonts w:eastAsiaTheme="minorEastAsia"/>
          <w:b/>
        </w:rPr>
        <w:t>TABLE 1 HERE)</w:t>
      </w:r>
    </w:p>
    <w:p w:rsidR="007B17FD" w:rsidRDefault="00EA3B4B" w:rsidP="009416CE">
      <w:pPr>
        <w:spacing w:line="480" w:lineRule="auto"/>
        <w:ind w:firstLine="720"/>
      </w:pPr>
      <w:r>
        <w:t>Now consider the set of all studies that estimate a statistically significant effect. This set consists of two types</w:t>
      </w:r>
      <w:r w:rsidR="009416CE">
        <w:t xml:space="preserve"> of studies</w:t>
      </w:r>
      <w:r>
        <w:t xml:space="preserve">: (i) those that have correctly discovered a true effect, and (ii) those that </w:t>
      </w:r>
      <w:r w:rsidR="007B17FD">
        <w:t>estimated a significant</w:t>
      </w:r>
      <w:r>
        <w:t xml:space="preserve"> relationship when n</w:t>
      </w:r>
      <w:r w:rsidR="009416CE">
        <w:t>o relationship actually existed</w:t>
      </w:r>
      <w:r>
        <w:t xml:space="preserve">. </w:t>
      </w:r>
      <w:r w:rsidR="007B17FD">
        <w:t xml:space="preserve">The unconditional probabilities of each of these events </w:t>
      </w:r>
      <w:r w:rsidR="009B72C1">
        <w:t>occurring</w:t>
      </w:r>
      <w:r w:rsidR="007B17FD">
        <w:t xml:space="preserve"> are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=π</m:t>
        </m:r>
        <m:d>
          <m:dPr>
            <m:ctrlPr>
              <w:rPr>
                <w:rFonts w:ascii="Cambria Math" w:hAnsi="Cambria Math"/>
                <w:i/>
              </w:rPr>
            </m:ctrlPr>
          </m:dPr>
          <m:e>
            <m:r>
              <w:rPr>
                <w:rFonts w:ascii="Cambria Math" w:hAnsi="Cambria Math"/>
              </w:rPr>
              <m:t>1-β</m:t>
            </m:r>
          </m:e>
        </m:d>
      </m:oMath>
      <w:r w:rsidR="009416CE">
        <w:rPr>
          <w:rFonts w:eastAsiaTheme="minorEastAsia"/>
        </w:rPr>
        <w:t xml:space="preserve"> </w:t>
      </w:r>
      <w:proofErr w:type="gramStart"/>
      <w:r w:rsidR="007B17FD">
        <w:rPr>
          <w:rFonts w:eastAsiaTheme="minorEastAsia"/>
        </w:rPr>
        <w:t>and</w:t>
      </w:r>
      <w:r w:rsidR="000E7890">
        <w:rPr>
          <w:rFonts w:eastAsiaTheme="minorEastAsia"/>
        </w:rPr>
        <w:t xml:space="preserve"> </w:t>
      </w:r>
      <w:proofErr w:type="gramEnd"/>
      <m:oMath>
        <m:r>
          <m:rPr>
            <m:sty m:val="p"/>
          </m:rPr>
          <w:rPr>
            <w:rFonts w:ascii="Cambria Math" w:hAnsi="Cambria Math"/>
          </w:rPr>
          <w:br/>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d>
          <m:dPr>
            <m:ctrlPr>
              <w:rPr>
                <w:rFonts w:ascii="Cambria Math" w:hAnsi="Cambria Math"/>
                <w:i/>
              </w:rPr>
            </m:ctrlPr>
          </m:dPr>
          <m:e>
            <m:r>
              <w:rPr>
                <w:rFonts w:ascii="Cambria Math" w:hAnsi="Cambria Math"/>
              </w:rPr>
              <m:t>1-π</m:t>
            </m:r>
          </m:e>
        </m:d>
        <m:r>
          <w:rPr>
            <w:rFonts w:ascii="Cambria Math" w:hAnsi="Cambria Math"/>
          </w:rPr>
          <m:t>α</m:t>
        </m:r>
      </m:oMath>
      <w:r w:rsidR="007B17FD">
        <w:t>, respectively. Thus</w:t>
      </w:r>
      <w:r w:rsidR="00146D5B">
        <w:t>,</w:t>
      </w:r>
      <w:r w:rsidR="007B17FD">
        <w:t xml:space="preserve"> the conditional probability that a real relationship exists given that a study reports a significant estimate -- what </w:t>
      </w:r>
      <w:r w:rsidR="00D51242">
        <w:t>we will call t</w:t>
      </w:r>
      <w:r w:rsidR="007B17FD">
        <w:t>he “post-study probability</w:t>
      </w:r>
      <w:r w:rsidR="00D51242">
        <w:t xml:space="preserve"> that a relationship exists</w:t>
      </w:r>
      <w:r w:rsidR="007B17FD">
        <w:t>”</w:t>
      </w:r>
      <w:r w:rsidR="00D51242">
        <w:t xml:space="preserve"> -- </w:t>
      </w:r>
      <w:r w:rsidR="007B17FD">
        <w:t>is given by:</w:t>
      </w:r>
    </w:p>
    <w:p w:rsidR="007B17FD" w:rsidRPr="007B17FD" w:rsidRDefault="007B17FD" w:rsidP="00905A75">
      <w:pPr>
        <w:spacing w:line="480" w:lineRule="auto"/>
      </w:pPr>
      <w:r>
        <w:t>(1)</w:t>
      </w:r>
      <w:r>
        <w:tab/>
      </w:r>
      <w:r w:rsidRPr="00D51242">
        <w:rPr>
          <w:i/>
        </w:rPr>
        <w:t>PSP</w:t>
      </w:r>
      <w:r w:rsidR="00D51242" w:rsidRPr="00D51242">
        <w:rPr>
          <w:i/>
        </w:rPr>
        <w:t>(Relationship Exists)</w:t>
      </w:r>
      <w:r>
        <w:t xml:space="preserve"> = </w:t>
      </w:r>
      <m:oMath>
        <m:f>
          <m:fPr>
            <m:ctrlPr>
              <w:rPr>
                <w:rFonts w:ascii="Cambria Math" w:hAnsi="Cambria Math"/>
                <w:i/>
                <w:sz w:val="32"/>
                <w:szCs w:val="32"/>
              </w:rPr>
            </m:ctrlPr>
          </m:fPr>
          <m:num>
            <m:r>
              <w:rPr>
                <w:rFonts w:ascii="Cambria Math" w:hAnsi="Cambria Math"/>
                <w:sz w:val="32"/>
                <w:szCs w:val="32"/>
              </w:rPr>
              <m:t>π</m:t>
            </m:r>
            <m:d>
              <m:dPr>
                <m:ctrlPr>
                  <w:rPr>
                    <w:rFonts w:ascii="Cambria Math" w:hAnsi="Cambria Math"/>
                    <w:i/>
                    <w:sz w:val="32"/>
                    <w:szCs w:val="32"/>
                  </w:rPr>
                </m:ctrlPr>
              </m:dPr>
              <m:e>
                <m:r>
                  <w:rPr>
                    <w:rFonts w:ascii="Cambria Math" w:hAnsi="Cambria Math"/>
                    <w:sz w:val="32"/>
                    <w:szCs w:val="32"/>
                  </w:rPr>
                  <m:t>1-β</m:t>
                </m:r>
              </m:e>
            </m:d>
          </m:num>
          <m:den>
            <m:r>
              <w:rPr>
                <w:rFonts w:ascii="Cambria Math" w:hAnsi="Cambria Math"/>
                <w:sz w:val="32"/>
                <w:szCs w:val="32"/>
              </w:rPr>
              <m:t>π</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1-π</m:t>
                </m:r>
              </m:e>
            </m:d>
            <m:r>
              <w:rPr>
                <w:rFonts w:ascii="Cambria Math" w:hAnsi="Cambria Math"/>
                <w:sz w:val="32"/>
                <w:szCs w:val="32"/>
              </w:rPr>
              <m:t>α</m:t>
            </m:r>
          </m:den>
        </m:f>
      </m:oMath>
      <w:r>
        <w:rPr>
          <w:rFonts w:eastAsiaTheme="minorEastAsia"/>
          <w:sz w:val="32"/>
          <w:szCs w:val="32"/>
        </w:rPr>
        <w:t>.</w:t>
      </w:r>
    </w:p>
    <w:p w:rsidR="0000410D" w:rsidRDefault="00D22929" w:rsidP="009416CE">
      <w:pPr>
        <w:spacing w:line="480" w:lineRule="auto"/>
        <w:ind w:firstLine="720"/>
        <w:rPr>
          <w:rFonts w:eastAsiaTheme="minorEastAsia"/>
        </w:rPr>
      </w:pPr>
      <w:r>
        <w:rPr>
          <w:rFonts w:eastAsiaTheme="minorEastAsia"/>
        </w:rPr>
        <w:t xml:space="preserve">While </w:t>
      </w:r>
      <m:oMath>
        <m:r>
          <w:rPr>
            <w:rFonts w:ascii="Cambria Math" w:hAnsi="Cambria Math"/>
          </w:rPr>
          <m:t>π</m:t>
        </m:r>
      </m:oMath>
      <w:r>
        <w:rPr>
          <w:rFonts w:eastAsiaTheme="minorEastAsia"/>
        </w:rPr>
        <w:t xml:space="preserve"> and</w:t>
      </w:r>
      <w:r w:rsidRPr="006B51CF">
        <w:rPr>
          <w:rFonts w:eastAsiaTheme="minorEastAsia"/>
          <w:i/>
        </w:rPr>
        <w:t xml:space="preserve"> </w:t>
      </w:r>
      <w:r w:rsidR="006B51CF">
        <w:rPr>
          <w:rFonts w:eastAsiaTheme="minorEastAsia"/>
          <w:i/>
        </w:rPr>
        <w:t xml:space="preserve">Power </w:t>
      </w:r>
      <w:r>
        <w:rPr>
          <w:rFonts w:eastAsiaTheme="minorEastAsia"/>
        </w:rPr>
        <w:t>are inherently unobservable, researchers have put forward number</w:t>
      </w:r>
      <w:r w:rsidR="00437D9A">
        <w:rPr>
          <w:rFonts w:eastAsiaTheme="minorEastAsia"/>
        </w:rPr>
        <w:t>s</w:t>
      </w:r>
      <w:r>
        <w:rPr>
          <w:rFonts w:eastAsiaTheme="minorEastAsia"/>
        </w:rPr>
        <w:t xml:space="preserve"> that they think represent plausible values for these parameters. With respect to </w:t>
      </w:r>
      <w:r w:rsidR="006B51CF">
        <w:rPr>
          <w:rFonts w:eastAsiaTheme="minorEastAsia"/>
          <w:i/>
        </w:rPr>
        <w:t>Power</w:t>
      </w:r>
      <w:r>
        <w:rPr>
          <w:rFonts w:eastAsiaTheme="minorEastAsia"/>
        </w:rPr>
        <w:t>, numbers between 0.20 and 0.80 have been suggested as generally representative of studies in the social sciences.</w:t>
      </w:r>
      <w:r w:rsidR="007B141C">
        <w:rPr>
          <w:rStyle w:val="FootnoteReference"/>
          <w:rFonts w:eastAsiaTheme="minorEastAsia"/>
        </w:rPr>
        <w:footnoteReference w:id="2"/>
      </w:r>
      <w:r>
        <w:rPr>
          <w:rFonts w:eastAsiaTheme="minorEastAsia"/>
        </w:rPr>
        <w:t xml:space="preserve"> Of course, nobody knows how many true relationships are “out there.” This is, after all, what studies are attempting to discover. Further, this is complicated in disciplines like economics where general equilibrium suggests that outcomes depend on a great many variables</w:t>
      </w:r>
      <w:r w:rsidR="006B51CF">
        <w:rPr>
          <w:rFonts w:eastAsiaTheme="minorEastAsia"/>
        </w:rPr>
        <w:t>, at least to some extent</w:t>
      </w:r>
      <w:r>
        <w:rPr>
          <w:rFonts w:eastAsiaTheme="minorEastAsia"/>
        </w:rPr>
        <w:t xml:space="preserve">. However, if we restrict ourselves to considering relationships that are “economically significant”, where one variable has a quantitatively important effect on another, </w:t>
      </w:r>
      <w:r w:rsidR="0000410D">
        <w:rPr>
          <w:rFonts w:eastAsiaTheme="minorEastAsia"/>
        </w:rPr>
        <w:t xml:space="preserve">then a range of plausible values for </w:t>
      </w:r>
      <m:oMath>
        <m:r>
          <w:rPr>
            <w:rFonts w:ascii="Cambria Math" w:eastAsiaTheme="minorEastAsia" w:hAnsi="Cambria Math"/>
          </w:rPr>
          <m:t>π</m:t>
        </m:r>
      </m:oMath>
      <w:r w:rsidR="0000410D">
        <w:rPr>
          <w:rFonts w:eastAsiaTheme="minorEastAsia"/>
        </w:rPr>
        <w:t xml:space="preserve"> would arguably run from 0.01 (there is a 1 in a 100 chance that the studied relationship is real and substantive), to 0.50 (there is a 50% chance the relationship</w:t>
      </w:r>
      <w:r w:rsidR="006B51CF">
        <w:rPr>
          <w:rFonts w:eastAsiaTheme="minorEastAsia"/>
        </w:rPr>
        <w:t xml:space="preserve"> is real and substantive</w:t>
      </w:r>
      <w:r w:rsidR="00146D5B">
        <w:rPr>
          <w:rFonts w:eastAsiaTheme="minorEastAsia"/>
        </w:rPr>
        <w:t>)</w:t>
      </w:r>
      <w:r w:rsidR="0000410D">
        <w:rPr>
          <w:rFonts w:eastAsiaTheme="minorEastAsia"/>
        </w:rPr>
        <w:t>.</w:t>
      </w:r>
      <w:r w:rsidR="00236F0D">
        <w:rPr>
          <w:rStyle w:val="FootnoteReference"/>
          <w:rFonts w:eastAsiaTheme="minorEastAsia"/>
        </w:rPr>
        <w:footnoteReference w:id="3"/>
      </w:r>
      <w:r w:rsidR="0000410D">
        <w:rPr>
          <w:rFonts w:eastAsiaTheme="minorEastAsia"/>
        </w:rPr>
        <w:t xml:space="preserve"> Journals are </w:t>
      </w:r>
      <w:r w:rsidR="00375AB8">
        <w:rPr>
          <w:rFonts w:eastAsiaTheme="minorEastAsia"/>
        </w:rPr>
        <w:t xml:space="preserve">generally not </w:t>
      </w:r>
      <w:r w:rsidR="007B141C">
        <w:rPr>
          <w:rFonts w:eastAsiaTheme="minorEastAsia"/>
        </w:rPr>
        <w:t>favorably</w:t>
      </w:r>
      <w:r w:rsidR="00375AB8">
        <w:rPr>
          <w:rFonts w:eastAsiaTheme="minorEastAsia"/>
        </w:rPr>
        <w:t xml:space="preserve"> disposed </w:t>
      </w:r>
      <w:r w:rsidR="0000410D">
        <w:rPr>
          <w:rFonts w:eastAsiaTheme="minorEastAsia"/>
        </w:rPr>
        <w:t xml:space="preserve">to </w:t>
      </w:r>
      <w:r w:rsidR="0000410D">
        <w:rPr>
          <w:rFonts w:eastAsiaTheme="minorEastAsia"/>
        </w:rPr>
        <w:lastRenderedPageBreak/>
        <w:t xml:space="preserve">publish studies where </w:t>
      </w:r>
      <m:oMath>
        <m:r>
          <w:rPr>
            <w:rFonts w:ascii="Cambria Math" w:hAnsi="Cambria Math"/>
          </w:rPr>
          <m:t>π</m:t>
        </m:r>
      </m:oMath>
      <w:r w:rsidR="0000410D">
        <w:rPr>
          <w:rFonts w:eastAsiaTheme="minorEastAsia"/>
        </w:rPr>
        <w:t xml:space="preserve"> is larger than 0.50 because the scientific value of these studies would be considered small (“</w:t>
      </w:r>
      <w:r w:rsidR="00375AB8">
        <w:rPr>
          <w:rFonts w:eastAsiaTheme="minorEastAsia"/>
        </w:rPr>
        <w:t>everybody already knows this</w:t>
      </w:r>
      <w:r w:rsidR="0000410D">
        <w:rPr>
          <w:rFonts w:eastAsiaTheme="minorEastAsia"/>
        </w:rPr>
        <w:t>”).</w:t>
      </w:r>
      <w:r w:rsidR="0000410D">
        <w:rPr>
          <w:rStyle w:val="FootnoteReference"/>
          <w:rFonts w:eastAsiaTheme="minorEastAsia"/>
        </w:rPr>
        <w:footnoteReference w:id="4"/>
      </w:r>
    </w:p>
    <w:p w:rsidR="00CE632D" w:rsidRDefault="00437D9A" w:rsidP="006B51CF">
      <w:pPr>
        <w:spacing w:line="480" w:lineRule="auto"/>
        <w:ind w:firstLine="720"/>
        <w:rPr>
          <w:rFonts w:eastAsiaTheme="minorEastAsia"/>
        </w:rPr>
      </w:pPr>
      <w:r>
        <w:t xml:space="preserve">The top panel of Table 2 reports </w:t>
      </w:r>
      <w:r w:rsidRPr="00D51242">
        <w:rPr>
          <w:i/>
        </w:rPr>
        <w:t>PSP(Relationship Exists)</w:t>
      </w:r>
      <w:r>
        <w:rPr>
          <w:i/>
        </w:rPr>
        <w:t xml:space="preserve"> </w:t>
      </w:r>
      <w:r>
        <w:t xml:space="preserve">values for different </w:t>
      </w:r>
      <m:oMath>
        <m:r>
          <w:rPr>
            <w:rFonts w:ascii="Cambria Math" w:hAnsi="Cambria Math"/>
          </w:rPr>
          <m:t>π</m:t>
        </m:r>
      </m:oMath>
      <w:r>
        <w:rPr>
          <w:rFonts w:eastAsiaTheme="minorEastAsia"/>
        </w:rPr>
        <w:t xml:space="preserve"> and </w:t>
      </w:r>
      <w:r w:rsidR="007B141C">
        <w:rPr>
          <w:rFonts w:eastAsiaTheme="minorEastAsia"/>
          <w:i/>
        </w:rPr>
        <w:t>Power</w:t>
      </w:r>
      <w:r>
        <w:rPr>
          <w:rFonts w:eastAsiaTheme="minorEastAsia"/>
        </w:rPr>
        <w:t xml:space="preserve"> values. For example, if we assume that the probability </w:t>
      </w:r>
      <w:r w:rsidR="006B51CF">
        <w:rPr>
          <w:rFonts w:eastAsiaTheme="minorEastAsia"/>
        </w:rPr>
        <w:t xml:space="preserve">is 0.10 </w:t>
      </w:r>
      <w:r>
        <w:rPr>
          <w:rFonts w:eastAsiaTheme="minorEastAsia"/>
        </w:rPr>
        <w:t xml:space="preserve">that a given variable has a substantive effect on our outcome variable, and if the </w:t>
      </w:r>
      <w:r w:rsidR="006B51CF">
        <w:rPr>
          <w:rFonts w:eastAsiaTheme="minorEastAsia"/>
          <w:i/>
        </w:rPr>
        <w:t>Power</w:t>
      </w:r>
      <w:r>
        <w:rPr>
          <w:rFonts w:eastAsiaTheme="minorEastAsia"/>
        </w:rPr>
        <w:t xml:space="preserve"> of </w:t>
      </w:r>
      <w:r w:rsidR="006B51CF">
        <w:rPr>
          <w:rFonts w:eastAsiaTheme="minorEastAsia"/>
        </w:rPr>
        <w:t>the</w:t>
      </w:r>
      <w:r>
        <w:rPr>
          <w:rFonts w:eastAsiaTheme="minorEastAsia"/>
        </w:rPr>
        <w:t xml:space="preserve"> study is 0.50, then there is a 53% probability that the significant effect reported by the </w:t>
      </w:r>
      <w:r w:rsidR="006B51CF">
        <w:rPr>
          <w:rFonts w:eastAsiaTheme="minorEastAsia"/>
        </w:rPr>
        <w:t xml:space="preserve">study is actually picking up a </w:t>
      </w:r>
      <w:r>
        <w:rPr>
          <w:rFonts w:eastAsiaTheme="minorEastAsia"/>
        </w:rPr>
        <w:t xml:space="preserve">real effect. </w:t>
      </w:r>
      <w:r w:rsidR="00F43561">
        <w:rPr>
          <w:rStyle w:val="FootnoteReference"/>
          <w:rFonts w:eastAsiaTheme="minorEastAsia"/>
        </w:rPr>
        <w:footnoteReference w:id="5"/>
      </w:r>
    </w:p>
    <w:p w:rsidR="00CE632D" w:rsidRPr="00146D5B" w:rsidRDefault="00146D5B" w:rsidP="00905A75">
      <w:pPr>
        <w:spacing w:line="480" w:lineRule="auto"/>
        <w:jc w:val="center"/>
        <w:rPr>
          <w:rFonts w:eastAsiaTheme="minorEastAsia"/>
          <w:b/>
        </w:rPr>
      </w:pPr>
      <w:r w:rsidRPr="00146D5B">
        <w:rPr>
          <w:rFonts w:eastAsiaTheme="minorEastAsia"/>
          <w:b/>
        </w:rPr>
        <w:t>(</w:t>
      </w:r>
      <w:r w:rsidR="00CE632D" w:rsidRPr="00146D5B">
        <w:rPr>
          <w:rFonts w:eastAsiaTheme="minorEastAsia"/>
          <w:b/>
        </w:rPr>
        <w:t>TABLE 2 HERE)</w:t>
      </w:r>
    </w:p>
    <w:p w:rsidR="00D22929" w:rsidRDefault="007B141C" w:rsidP="006B51CF">
      <w:pPr>
        <w:spacing w:line="480" w:lineRule="auto"/>
        <w:ind w:firstLine="720"/>
        <w:rPr>
          <w:rFonts w:eastAsiaTheme="minorEastAsia"/>
        </w:rPr>
      </w:pPr>
      <w:r>
        <w:rPr>
          <w:rFonts w:eastAsiaTheme="minorEastAsia"/>
        </w:rPr>
        <w:t>Correspondingly,</w:t>
      </w:r>
      <w:r w:rsidR="006B51CF">
        <w:rPr>
          <w:rFonts w:eastAsiaTheme="minorEastAsia"/>
        </w:rPr>
        <w:t xml:space="preserve"> there is a 47% chance that the estimated, significant relationship is picking up something that is actually not there. </w:t>
      </w:r>
      <w:r w:rsidR="00437D9A">
        <w:rPr>
          <w:rFonts w:eastAsiaTheme="minorEastAsia"/>
        </w:rPr>
        <w:t xml:space="preserve">This might seem surprising because the researcher set the significance level, </w:t>
      </w:r>
      <m:oMath>
        <m:r>
          <w:rPr>
            <w:rFonts w:ascii="Cambria Math" w:eastAsiaTheme="minorEastAsia" w:hAnsi="Cambria Math"/>
          </w:rPr>
          <m:t>α</m:t>
        </m:r>
      </m:oMath>
      <w:r w:rsidR="00437D9A">
        <w:rPr>
          <w:rFonts w:eastAsiaTheme="minorEastAsia"/>
        </w:rPr>
        <w:t xml:space="preserve">, at 0.05, so that we might expect to obtain a “false positive” only 5% of the time. But </w:t>
      </w:r>
      <w:r w:rsidR="00CE632D">
        <w:rPr>
          <w:rFonts w:eastAsiaTheme="minorEastAsia"/>
        </w:rPr>
        <w:t xml:space="preserve">when </w:t>
      </w:r>
      <w:r w:rsidR="00437D9A">
        <w:rPr>
          <w:rFonts w:eastAsiaTheme="minorEastAsia"/>
        </w:rPr>
        <w:t>90 out of every 100 studies is looking for a relationship where none actually exists, the number of “false positives”</w:t>
      </w:r>
      <w:r w:rsidR="00CE632D">
        <w:rPr>
          <w:rFonts w:eastAsiaTheme="minorEastAsia"/>
        </w:rPr>
        <w:t xml:space="preserve"> will be disproportionately represented in the </w:t>
      </w:r>
      <w:r w:rsidR="00E60DD3">
        <w:rPr>
          <w:rFonts w:eastAsiaTheme="minorEastAsia"/>
        </w:rPr>
        <w:t xml:space="preserve">published </w:t>
      </w:r>
      <w:r w:rsidR="00CE632D">
        <w:rPr>
          <w:rFonts w:eastAsiaTheme="minorEastAsia"/>
        </w:rPr>
        <w:t>literature. This is clearly seen when the probability of true relationships existing is even smaller, say 0.01. Now 99 studies out of every 100 is looking for a relationship where none actually exists, producing a large number of “false positives” in the literature. In this case, only 9% of statistically significant relationships will be picking u</w:t>
      </w:r>
      <w:r w:rsidR="006B51CF">
        <w:rPr>
          <w:rFonts w:eastAsiaTheme="minorEastAsia"/>
        </w:rPr>
        <w:t xml:space="preserve">p a true effect. The other 91% </w:t>
      </w:r>
      <w:r w:rsidR="00CE632D">
        <w:rPr>
          <w:rFonts w:eastAsiaTheme="minorEastAsia"/>
        </w:rPr>
        <w:t>are all reporting something that doesn’t actually exist.</w:t>
      </w:r>
    </w:p>
    <w:p w:rsidR="00CE632D" w:rsidRPr="006B51CF" w:rsidRDefault="00146D5B" w:rsidP="006B51CF">
      <w:pPr>
        <w:spacing w:line="480" w:lineRule="auto"/>
        <w:ind w:firstLine="720"/>
        <w:rPr>
          <w:rFonts w:eastAsiaTheme="minorEastAsia"/>
        </w:rPr>
      </w:pPr>
      <w:r>
        <w:rPr>
          <w:rFonts w:eastAsiaTheme="minorEastAsia"/>
        </w:rPr>
        <w:t>One aspect not explored in</w:t>
      </w:r>
      <w:r w:rsidR="00CE632D">
        <w:rPr>
          <w:rFonts w:eastAsiaTheme="minorEastAsia"/>
        </w:rPr>
        <w:t xml:space="preserve"> Ioannidis’ article is the </w:t>
      </w:r>
      <w:r w:rsidR="00CE632D" w:rsidRPr="006B51CF">
        <w:rPr>
          <w:rFonts w:eastAsiaTheme="minorEastAsia"/>
          <w:i/>
        </w:rPr>
        <w:t>PSP</w:t>
      </w:r>
      <w:r w:rsidR="00CE632D">
        <w:rPr>
          <w:rFonts w:eastAsiaTheme="minorEastAsia"/>
        </w:rPr>
        <w:t xml:space="preserve"> associated with an insignificant finding – what is sometimes calle</w:t>
      </w:r>
      <w:r w:rsidR="006B51CF">
        <w:rPr>
          <w:rFonts w:eastAsiaTheme="minorEastAsia"/>
        </w:rPr>
        <w:t>d a “null” or “negative” result</w:t>
      </w:r>
      <w:r w:rsidR="00CE632D">
        <w:rPr>
          <w:rFonts w:eastAsiaTheme="minorEastAsia"/>
        </w:rPr>
        <w:t>. The conditional probability that no relationship exists given that a study reports an insignificant estimate is given by:</w:t>
      </w:r>
    </w:p>
    <w:p w:rsidR="00CE632D" w:rsidRPr="007B17FD" w:rsidRDefault="00CE632D" w:rsidP="00905A75">
      <w:pPr>
        <w:spacing w:line="480" w:lineRule="auto"/>
      </w:pPr>
      <w:r>
        <w:t>(2)</w:t>
      </w:r>
      <w:r>
        <w:tab/>
      </w:r>
      <w:r w:rsidRPr="00D51242">
        <w:rPr>
          <w:i/>
        </w:rPr>
        <w:t>PSP(</w:t>
      </w:r>
      <w:r>
        <w:rPr>
          <w:i/>
        </w:rPr>
        <w:t xml:space="preserve">No </w:t>
      </w:r>
      <w:r w:rsidRPr="00D51242">
        <w:rPr>
          <w:i/>
        </w:rPr>
        <w:t>Relationship Exists)</w:t>
      </w:r>
      <w:r>
        <w:t xml:space="preserve"> = </w:t>
      </w:r>
      <m:oMath>
        <m:f>
          <m:fPr>
            <m:ctrlPr>
              <w:rPr>
                <w:rFonts w:ascii="Cambria Math" w:hAnsi="Cambria Math"/>
                <w:i/>
                <w:sz w:val="32"/>
                <w:szCs w:val="32"/>
              </w:rPr>
            </m:ctrlPr>
          </m:fPr>
          <m:num>
            <m:d>
              <m:dPr>
                <m:ctrlPr>
                  <w:rPr>
                    <w:rFonts w:ascii="Cambria Math" w:hAnsi="Cambria Math"/>
                    <w:i/>
                    <w:sz w:val="32"/>
                    <w:szCs w:val="32"/>
                  </w:rPr>
                </m:ctrlPr>
              </m:dPr>
              <m:e>
                <m:r>
                  <w:rPr>
                    <w:rFonts w:ascii="Cambria Math" w:hAnsi="Cambria Math"/>
                    <w:sz w:val="32"/>
                    <w:szCs w:val="32"/>
                  </w:rPr>
                  <m:t>1-π</m:t>
                </m:r>
              </m:e>
            </m:d>
            <m:d>
              <m:dPr>
                <m:ctrlPr>
                  <w:rPr>
                    <w:rFonts w:ascii="Cambria Math" w:hAnsi="Cambria Math"/>
                    <w:i/>
                    <w:sz w:val="32"/>
                    <w:szCs w:val="32"/>
                  </w:rPr>
                </m:ctrlPr>
              </m:dPr>
              <m:e>
                <m:r>
                  <w:rPr>
                    <w:rFonts w:ascii="Cambria Math" w:hAnsi="Cambria Math"/>
                    <w:sz w:val="32"/>
                    <w:szCs w:val="32"/>
                  </w:rPr>
                  <m:t>1-α</m:t>
                </m:r>
              </m:e>
            </m:d>
          </m:num>
          <m:den>
            <m:r>
              <w:rPr>
                <w:rFonts w:ascii="Cambria Math" w:hAnsi="Cambria Math"/>
                <w:sz w:val="32"/>
                <w:szCs w:val="32"/>
              </w:rPr>
              <m:t>πβ+</m:t>
            </m:r>
            <m:d>
              <m:dPr>
                <m:ctrlPr>
                  <w:rPr>
                    <w:rFonts w:ascii="Cambria Math" w:hAnsi="Cambria Math"/>
                    <w:i/>
                    <w:sz w:val="32"/>
                    <w:szCs w:val="32"/>
                  </w:rPr>
                </m:ctrlPr>
              </m:dPr>
              <m:e>
                <m:r>
                  <w:rPr>
                    <w:rFonts w:ascii="Cambria Math" w:hAnsi="Cambria Math"/>
                    <w:sz w:val="32"/>
                    <w:szCs w:val="32"/>
                  </w:rPr>
                  <m:t>1-π</m:t>
                </m:r>
              </m:e>
            </m:d>
            <m:d>
              <m:dPr>
                <m:ctrlPr>
                  <w:rPr>
                    <w:rFonts w:ascii="Cambria Math" w:hAnsi="Cambria Math"/>
                    <w:i/>
                    <w:sz w:val="32"/>
                    <w:szCs w:val="32"/>
                  </w:rPr>
                </m:ctrlPr>
              </m:dPr>
              <m:e>
                <m:r>
                  <w:rPr>
                    <w:rFonts w:ascii="Cambria Math" w:hAnsi="Cambria Math"/>
                    <w:sz w:val="32"/>
                    <w:szCs w:val="32"/>
                  </w:rPr>
                  <m:t>1-α</m:t>
                </m:r>
              </m:e>
            </m:d>
          </m:den>
        </m:f>
      </m:oMath>
      <w:r>
        <w:rPr>
          <w:rFonts w:eastAsiaTheme="minorEastAsia"/>
          <w:sz w:val="32"/>
          <w:szCs w:val="32"/>
        </w:rPr>
        <w:t>.</w:t>
      </w:r>
    </w:p>
    <w:p w:rsidR="005A7066" w:rsidRDefault="00E82792" w:rsidP="006B51CF">
      <w:pPr>
        <w:spacing w:line="480" w:lineRule="auto"/>
        <w:ind w:firstLine="720"/>
      </w:pPr>
      <w:r>
        <w:rPr>
          <w:rFonts w:eastAsiaTheme="minorEastAsia"/>
        </w:rPr>
        <w:lastRenderedPageBreak/>
        <w:t xml:space="preserve">The bottom panel of Table 2 reports </w:t>
      </w:r>
      <w:r w:rsidRPr="00D51242">
        <w:rPr>
          <w:i/>
        </w:rPr>
        <w:t>PSP(</w:t>
      </w:r>
      <w:r>
        <w:rPr>
          <w:i/>
        </w:rPr>
        <w:t xml:space="preserve">No </w:t>
      </w:r>
      <w:r w:rsidRPr="00D51242">
        <w:rPr>
          <w:i/>
        </w:rPr>
        <w:t>Relationship Exists)</w:t>
      </w:r>
      <w:r>
        <w:rPr>
          <w:i/>
        </w:rPr>
        <w:t xml:space="preserve"> </w:t>
      </w:r>
      <w:r>
        <w:t xml:space="preserve">values for the same </w:t>
      </w:r>
      <m:oMath>
        <m:r>
          <w:rPr>
            <w:rFonts w:ascii="Cambria Math" w:hAnsi="Cambria Math"/>
          </w:rPr>
          <m:t>π</m:t>
        </m:r>
      </m:oMath>
      <w:r>
        <w:rPr>
          <w:rFonts w:eastAsiaTheme="minorEastAsia"/>
        </w:rPr>
        <w:t xml:space="preserve"> and </w:t>
      </w:r>
      <w:r w:rsidR="006B51CF">
        <w:rPr>
          <w:rFonts w:eastAsiaTheme="minorEastAsia"/>
          <w:i/>
        </w:rPr>
        <w:t>Power</w:t>
      </w:r>
      <w:r>
        <w:rPr>
          <w:rFonts w:eastAsiaTheme="minorEastAsia"/>
        </w:rPr>
        <w:t xml:space="preserve"> values reported in the top panel. </w:t>
      </w:r>
      <w:r w:rsidR="006B51CF">
        <w:rPr>
          <w:rFonts w:eastAsiaTheme="minorEastAsia"/>
        </w:rPr>
        <w:t>Returning</w:t>
      </w:r>
      <w:r>
        <w:rPr>
          <w:rFonts w:eastAsiaTheme="minorEastAsia"/>
        </w:rPr>
        <w:t xml:space="preserve"> to the (</w:t>
      </w:r>
      <m:oMath>
        <m:r>
          <w:rPr>
            <w:rFonts w:ascii="Cambria Math" w:eastAsiaTheme="minorEastAsia" w:hAnsi="Cambria Math"/>
          </w:rPr>
          <m:t>π=0.10,Power=0.50</m:t>
        </m:r>
      </m:oMath>
      <w:r>
        <w:rPr>
          <w:rFonts w:eastAsiaTheme="minorEastAsia"/>
        </w:rPr>
        <w:t xml:space="preserve">) example from above, there is a 94% probability that an insignificant finding represents a true “no effect”. Note that over a relatively large range of </w:t>
      </w:r>
      <m:oMath>
        <m:r>
          <w:rPr>
            <w:rFonts w:ascii="Cambria Math" w:eastAsiaTheme="minorEastAsia" w:hAnsi="Cambria Math"/>
          </w:rPr>
          <m:t>π</m:t>
        </m:r>
      </m:oMath>
      <w:r>
        <w:rPr>
          <w:rFonts w:eastAsiaTheme="minorEastAsia"/>
        </w:rPr>
        <w:t xml:space="preserve"> and </w:t>
      </w:r>
      <m:oMath>
        <m:r>
          <w:rPr>
            <w:rFonts w:ascii="Cambria Math" w:eastAsiaTheme="minorEastAsia" w:hAnsi="Cambria Math"/>
          </w:rPr>
          <m:t>power</m:t>
        </m:r>
      </m:oMath>
      <w:r>
        <w:rPr>
          <w:rFonts w:eastAsiaTheme="minorEastAsia"/>
        </w:rPr>
        <w:t xml:space="preserve"> values, </w:t>
      </w:r>
      <w:r w:rsidRPr="00D51242">
        <w:rPr>
          <w:i/>
        </w:rPr>
        <w:t>PSP(</w:t>
      </w:r>
      <w:r>
        <w:rPr>
          <w:i/>
        </w:rPr>
        <w:t xml:space="preserve">No </w:t>
      </w:r>
      <w:r w:rsidRPr="00D51242">
        <w:rPr>
          <w:i/>
        </w:rPr>
        <w:t>Relationship Exists)</w:t>
      </w:r>
      <w:r>
        <w:rPr>
          <w:i/>
        </w:rPr>
        <w:t xml:space="preserve"> &gt; PSP(</w:t>
      </w:r>
      <w:r w:rsidRPr="00D51242">
        <w:rPr>
          <w:i/>
        </w:rPr>
        <w:t>Relationship Exists)</w:t>
      </w:r>
      <w:r w:rsidR="007B141C">
        <w:t>. In words,</w:t>
      </w:r>
      <w:r w:rsidR="008507CF">
        <w:t xml:space="preserve"> </w:t>
      </w:r>
      <w:r w:rsidR="005A7066">
        <w:t xml:space="preserve">the probability that </w:t>
      </w:r>
      <w:r>
        <w:t xml:space="preserve">an insignificant finding </w:t>
      </w:r>
      <w:r w:rsidR="005A7066">
        <w:t xml:space="preserve">indicates there really is no relationship is greater than the probability that a significant finding indicates that </w:t>
      </w:r>
      <w:r w:rsidR="006B51CF">
        <w:t>there is a relationship</w:t>
      </w:r>
      <w:r w:rsidR="005A7066">
        <w:t xml:space="preserve">. </w:t>
      </w:r>
      <w:r w:rsidR="008507CF">
        <w:t>Or to state it differently, an insignificant estimate is more “believable” than a significant one.</w:t>
      </w:r>
    </w:p>
    <w:p w:rsidR="00F81A62" w:rsidRDefault="005A7066" w:rsidP="006B51CF">
      <w:pPr>
        <w:spacing w:line="480" w:lineRule="auto"/>
        <w:ind w:firstLine="720"/>
        <w:rPr>
          <w:rFonts w:eastAsiaTheme="minorEastAsia"/>
        </w:rPr>
      </w:pPr>
      <w:r>
        <w:t xml:space="preserve">Students of </w:t>
      </w:r>
      <w:r w:rsidR="003C2856">
        <w:t>STAT101</w:t>
      </w:r>
      <w:r>
        <w:t xml:space="preserve"> courses </w:t>
      </w:r>
      <w:r w:rsidR="00F81A62">
        <w:t>should</w:t>
      </w:r>
      <w:r>
        <w:t xml:space="preserve"> find this last result counter-intuitive</w:t>
      </w:r>
      <w:r w:rsidR="003C2856">
        <w:t>. I</w:t>
      </w:r>
      <w:r>
        <w:t>t is often emphasized that failure to reject</w:t>
      </w:r>
      <w:r>
        <w:rPr>
          <w:rFonts w:eastAsiaTheme="minorEastAsia"/>
        </w:rPr>
        <w:t xml:space="preserve"> </w:t>
      </w:r>
      <m:oMath>
        <m:sSub>
          <m:sSubPr>
            <m:ctrlPr>
              <w:rPr>
                <w:rFonts w:ascii="Cambria Math" w:hAnsi="Cambria Math"/>
                <w:i/>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:φ</m:t>
            </m:r>
          </m:e>
          <m:sub>
            <m:r>
              <w:rPr>
                <w:rFonts w:ascii="Cambria Math" w:hAnsi="Cambria Math"/>
              </w:rPr>
              <m:t>1</m:t>
            </m:r>
          </m:sub>
        </m:sSub>
        <m:r>
          <w:rPr>
            <w:rFonts w:ascii="Cambria Math" w:hAnsi="Cambria Math"/>
          </w:rPr>
          <m:t>=0</m:t>
        </m:r>
      </m:oMath>
      <w:r>
        <w:rPr>
          <w:rFonts w:eastAsiaTheme="minorEastAsia"/>
        </w:rPr>
        <w:t xml:space="preserve"> should not be interpreted to mean </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hAnsi="Cambria Math"/>
          </w:rPr>
          <m:t>=0</m:t>
        </m:r>
      </m:oMath>
      <w:r>
        <w:rPr>
          <w:rFonts w:eastAsiaTheme="minorEastAsia"/>
        </w:rPr>
        <w:t xml:space="preserve"> (“one should never accept the null hypothesis”)</w:t>
      </w:r>
      <w:r w:rsidR="00DA3921">
        <w:rPr>
          <w:rFonts w:eastAsiaTheme="minorEastAsia"/>
        </w:rPr>
        <w:t xml:space="preserve">, so that an insignificant estimate should not be interpreted to mean that there is no effect. On the other hand, </w:t>
      </w:r>
      <w:r>
        <w:rPr>
          <w:rFonts w:eastAsiaTheme="minorEastAsia"/>
        </w:rPr>
        <w:t xml:space="preserve">rejection of the null allows one to accept the alternative hypothesis that </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hAnsi="Cambria Math"/>
          </w:rPr>
          <m:t>≠0</m:t>
        </m:r>
      </m:oMath>
      <w:r w:rsidR="00DA3921">
        <w:rPr>
          <w:rFonts w:eastAsiaTheme="minorEastAsia"/>
        </w:rPr>
        <w:t xml:space="preserve">, so that a significant estimate can be interpreted to mean that there is an effect. </w:t>
      </w:r>
      <w:r w:rsidR="00F81A62">
        <w:rPr>
          <w:rFonts w:eastAsiaTheme="minorEastAsia"/>
        </w:rPr>
        <w:t xml:space="preserve">The results from TABLE 2 seem to turn this </w:t>
      </w:r>
      <w:r w:rsidR="00615667">
        <w:rPr>
          <w:rFonts w:eastAsiaTheme="minorEastAsia"/>
        </w:rPr>
        <w:t>wisdom</w:t>
      </w:r>
      <w:r w:rsidR="00F81A62">
        <w:rPr>
          <w:rFonts w:eastAsiaTheme="minorEastAsia"/>
        </w:rPr>
        <w:t xml:space="preserve"> on its head.</w:t>
      </w:r>
    </w:p>
    <w:p w:rsidR="00CE632D" w:rsidRDefault="005A7066" w:rsidP="006B51CF">
      <w:pPr>
        <w:spacing w:line="480" w:lineRule="auto"/>
        <w:ind w:firstLine="720"/>
        <w:rPr>
          <w:rFonts w:eastAsiaTheme="minorEastAsia"/>
        </w:rPr>
      </w:pPr>
      <w:r>
        <w:rPr>
          <w:rFonts w:eastAsiaTheme="minorEastAsia"/>
        </w:rPr>
        <w:t xml:space="preserve">The explanation for this </w:t>
      </w:r>
      <w:r w:rsidR="00E60DD3">
        <w:rPr>
          <w:rFonts w:eastAsiaTheme="minorEastAsia"/>
        </w:rPr>
        <w:t>apparent</w:t>
      </w:r>
      <w:r>
        <w:rPr>
          <w:rFonts w:eastAsiaTheme="minorEastAsia"/>
        </w:rPr>
        <w:t xml:space="preserve"> contradiction is that STAT101 and </w:t>
      </w:r>
      <w:r w:rsidR="00615667">
        <w:rPr>
          <w:rFonts w:eastAsiaTheme="minorEastAsia"/>
        </w:rPr>
        <w:t>TABLE</w:t>
      </w:r>
      <w:r>
        <w:rPr>
          <w:rFonts w:eastAsiaTheme="minorEastAsia"/>
        </w:rPr>
        <w:t xml:space="preserve"> 2 are referring to different activities. The </w:t>
      </w:r>
      <w:r w:rsidR="005B04C9">
        <w:rPr>
          <w:rFonts w:eastAsiaTheme="minorEastAsia"/>
        </w:rPr>
        <w:t xml:space="preserve">statistics of </w:t>
      </w:r>
      <w:r>
        <w:rPr>
          <w:rFonts w:eastAsiaTheme="minorEastAsia"/>
        </w:rPr>
        <w:t xml:space="preserve">STAT101 </w:t>
      </w:r>
      <w:r w:rsidR="005B04C9">
        <w:rPr>
          <w:rFonts w:eastAsiaTheme="minorEastAsia"/>
        </w:rPr>
        <w:t xml:space="preserve">is geared to interpreting the results of an individual experiment. In contrast, TABLE 2 is concerned with interpreting results that one sees in the published literature. As Ioannidis </w:t>
      </w:r>
      <w:r w:rsidR="00615667">
        <w:rPr>
          <w:rFonts w:eastAsiaTheme="minorEastAsia"/>
        </w:rPr>
        <w:t xml:space="preserve">(2005) </w:t>
      </w:r>
      <w:r w:rsidR="005B04C9">
        <w:rPr>
          <w:rFonts w:eastAsiaTheme="minorEastAsia"/>
        </w:rPr>
        <w:t xml:space="preserve">makes clear, the failure to appreciate this distinction causes researchers to grossly misinterpret the results reported in the </w:t>
      </w:r>
      <w:r w:rsidR="008507CF">
        <w:rPr>
          <w:rFonts w:eastAsiaTheme="minorEastAsia"/>
        </w:rPr>
        <w:t xml:space="preserve">empirical </w:t>
      </w:r>
      <w:r w:rsidR="005B04C9">
        <w:rPr>
          <w:rFonts w:eastAsiaTheme="minorEastAsia"/>
        </w:rPr>
        <w:t>literature.</w:t>
      </w:r>
    </w:p>
    <w:p w:rsidR="005679A3" w:rsidRDefault="00615667" w:rsidP="00615667">
      <w:pPr>
        <w:spacing w:line="480" w:lineRule="auto"/>
        <w:ind w:firstLine="720"/>
        <w:rPr>
          <w:rFonts w:eastAsiaTheme="minorEastAsia"/>
        </w:rPr>
      </w:pPr>
      <w:r>
        <w:rPr>
          <w:rFonts w:eastAsiaTheme="minorEastAsia"/>
        </w:rPr>
        <w:t xml:space="preserve">To this </w:t>
      </w:r>
      <w:r w:rsidR="008507CF">
        <w:rPr>
          <w:rFonts w:eastAsiaTheme="minorEastAsia"/>
        </w:rPr>
        <w:t xml:space="preserve">point we have said nothing about “publication bias.” </w:t>
      </w:r>
      <w:r w:rsidR="001805A2">
        <w:rPr>
          <w:rFonts w:eastAsiaTheme="minorEastAsia"/>
        </w:rPr>
        <w:t xml:space="preserve">One might think, based on the results above, that journals would be most interested in publishing insignificant results, as these are, in some sense, more “reliable.” However, that is not the case. </w:t>
      </w:r>
      <w:r w:rsidR="008507CF">
        <w:rPr>
          <w:rFonts w:eastAsiaTheme="minorEastAsia"/>
        </w:rPr>
        <w:t xml:space="preserve">It is well known that journals prefer to report “important” and “novel” findings. This is often translated in practice to mean estimates that are statistically significant. Given this </w:t>
      </w:r>
      <w:r w:rsidR="005679A3">
        <w:rPr>
          <w:rFonts w:eastAsiaTheme="minorEastAsia"/>
        </w:rPr>
        <w:t>preference by journals</w:t>
      </w:r>
      <w:r w:rsidR="008507CF">
        <w:rPr>
          <w:rFonts w:eastAsiaTheme="minorEastAsia"/>
        </w:rPr>
        <w:t xml:space="preserve">, </w:t>
      </w:r>
      <w:r w:rsidR="008507CF">
        <w:rPr>
          <w:rFonts w:eastAsiaTheme="minorEastAsia"/>
        </w:rPr>
        <w:lastRenderedPageBreak/>
        <w:t xml:space="preserve">researchers, who are </w:t>
      </w:r>
      <w:r>
        <w:rPr>
          <w:rFonts w:eastAsiaTheme="minorEastAsia"/>
        </w:rPr>
        <w:t>rewarded for publishing</w:t>
      </w:r>
      <w:r w:rsidR="005679A3">
        <w:rPr>
          <w:rFonts w:eastAsiaTheme="minorEastAsia"/>
        </w:rPr>
        <w:t xml:space="preserve"> in journals, </w:t>
      </w:r>
      <w:r>
        <w:rPr>
          <w:rFonts w:eastAsiaTheme="minorEastAsia"/>
        </w:rPr>
        <w:t>are</w:t>
      </w:r>
      <w:r w:rsidR="005679A3">
        <w:rPr>
          <w:rFonts w:eastAsiaTheme="minorEastAsia"/>
        </w:rPr>
        <w:t xml:space="preserve"> motivated to produce statistically significant findings. </w:t>
      </w:r>
    </w:p>
    <w:p w:rsidR="006A6CC2" w:rsidRDefault="005679A3" w:rsidP="00615667">
      <w:pPr>
        <w:spacing w:line="480" w:lineRule="auto"/>
        <w:ind w:firstLine="720"/>
        <w:rPr>
          <w:rFonts w:eastAsiaTheme="minorEastAsia"/>
        </w:rPr>
      </w:pPr>
      <w:r>
        <w:rPr>
          <w:rFonts w:eastAsiaTheme="minorEastAsia"/>
        </w:rPr>
        <w:t xml:space="preserve">Accordingly, Ioannidis proceeds by </w:t>
      </w:r>
      <w:r w:rsidR="009B72C1">
        <w:rPr>
          <w:rFonts w:eastAsiaTheme="minorEastAsia"/>
        </w:rPr>
        <w:t>introducing</w:t>
      </w:r>
      <w:r>
        <w:rPr>
          <w:rFonts w:eastAsiaTheme="minorEastAsia"/>
        </w:rPr>
        <w:t xml:space="preserve"> a fourth component i</w:t>
      </w:r>
      <w:r w:rsidR="00615667">
        <w:rPr>
          <w:rFonts w:eastAsiaTheme="minorEastAsia"/>
        </w:rPr>
        <w:t xml:space="preserve">nto his analysis, </w:t>
      </w:r>
      <w:r w:rsidR="00615667">
        <w:rPr>
          <w:rFonts w:eastAsiaTheme="minorEastAsia"/>
          <w:i/>
        </w:rPr>
        <w:t>Bias.</w:t>
      </w:r>
      <w:r w:rsidR="00615667">
        <w:rPr>
          <w:rFonts w:eastAsiaTheme="minorEastAsia"/>
        </w:rPr>
        <w:t xml:space="preserve"> </w:t>
      </w:r>
      <w:r w:rsidR="00615667" w:rsidRPr="00615667">
        <w:rPr>
          <w:rFonts w:eastAsiaTheme="minorEastAsia"/>
          <w:i/>
        </w:rPr>
        <w:t>Bias</w:t>
      </w:r>
      <w:r w:rsidR="00A123E3">
        <w:rPr>
          <w:rFonts w:eastAsiaTheme="minorEastAsia"/>
        </w:rPr>
        <w:t xml:space="preserve"> captures the effects of journal policies and researcher behaviors on the probability that a published research finding will be statistically significant. For example</w:t>
      </w:r>
      <w:r w:rsidR="006A6CC2">
        <w:rPr>
          <w:rFonts w:eastAsiaTheme="minorEastAsia"/>
        </w:rPr>
        <w:t xml:space="preserve">, journals may choose not to publish studies that </w:t>
      </w:r>
      <w:r w:rsidR="00615667">
        <w:rPr>
          <w:rFonts w:eastAsiaTheme="minorEastAsia"/>
        </w:rPr>
        <w:t>have</w:t>
      </w:r>
      <w:r w:rsidR="006A6CC2">
        <w:rPr>
          <w:rFonts w:eastAsiaTheme="minorEastAsia"/>
        </w:rPr>
        <w:t xml:space="preserve"> insignificant results</w:t>
      </w:r>
      <w:r w:rsidR="00DC4977">
        <w:rPr>
          <w:rFonts w:eastAsiaTheme="minorEastAsia"/>
        </w:rPr>
        <w:t xml:space="preserve"> because they are not considered scientifically “newsworthy.” This has the effect of filtering out insignifcant resu</w:t>
      </w:r>
      <w:r w:rsidR="00342DA4">
        <w:rPr>
          <w:rFonts w:eastAsiaTheme="minorEastAsia"/>
        </w:rPr>
        <w:t>lts</w:t>
      </w:r>
      <w:r w:rsidR="00DC4977">
        <w:rPr>
          <w:rFonts w:eastAsiaTheme="minorEastAsia"/>
        </w:rPr>
        <w:t xml:space="preserve"> from the published literature,</w:t>
      </w:r>
      <w:r w:rsidR="006A6CC2">
        <w:rPr>
          <w:rFonts w:eastAsiaTheme="minorEastAsia"/>
        </w:rPr>
        <w:t xml:space="preserve"> biasing dow</w:t>
      </w:r>
      <w:r w:rsidR="00A123E3">
        <w:rPr>
          <w:rFonts w:eastAsiaTheme="minorEastAsia"/>
        </w:rPr>
        <w:t>nward the probability</w:t>
      </w:r>
      <w:r w:rsidR="006A6CC2">
        <w:rPr>
          <w:rFonts w:eastAsiaTheme="minorEastAsia"/>
        </w:rPr>
        <w:t xml:space="preserve"> that </w:t>
      </w:r>
      <w:r w:rsidR="00A123E3">
        <w:rPr>
          <w:rFonts w:eastAsiaTheme="minorEastAsia"/>
        </w:rPr>
        <w:t xml:space="preserve">published research findings are </w:t>
      </w:r>
      <w:r w:rsidR="00DC4977">
        <w:rPr>
          <w:rFonts w:eastAsiaTheme="minorEastAsia"/>
        </w:rPr>
        <w:t>insignificant, and thus biasing upward the share of research findings that are significant.</w:t>
      </w:r>
      <w:r w:rsidR="00342DA4">
        <w:rPr>
          <w:rFonts w:eastAsiaTheme="minorEastAsia"/>
        </w:rPr>
        <w:t xml:space="preserve"> </w:t>
      </w:r>
    </w:p>
    <w:p w:rsidR="005B04C9" w:rsidRDefault="00342DA4" w:rsidP="00615667">
      <w:pPr>
        <w:spacing w:line="480" w:lineRule="auto"/>
        <w:ind w:firstLine="720"/>
        <w:rPr>
          <w:rFonts w:eastAsiaTheme="minorEastAsia"/>
        </w:rPr>
      </w:pPr>
      <w:r>
        <w:rPr>
          <w:rFonts w:eastAsiaTheme="minorEastAsia"/>
        </w:rPr>
        <w:t xml:space="preserve">These policies also affect researcher behavior. </w:t>
      </w:r>
      <w:r w:rsidR="006A6CC2">
        <w:rPr>
          <w:rFonts w:eastAsiaTheme="minorEastAsia"/>
        </w:rPr>
        <w:t xml:space="preserve">After obtaining an insignificant finding, </w:t>
      </w:r>
      <w:r>
        <w:rPr>
          <w:rFonts w:eastAsiaTheme="minorEastAsia"/>
        </w:rPr>
        <w:t xml:space="preserve">some researchers </w:t>
      </w:r>
      <w:r w:rsidR="006A6CC2">
        <w:rPr>
          <w:rFonts w:eastAsiaTheme="minorEastAsia"/>
        </w:rPr>
        <w:t xml:space="preserve">may choose to give up on the research project, </w:t>
      </w:r>
      <w:r w:rsidR="00615667">
        <w:rPr>
          <w:rFonts w:eastAsiaTheme="minorEastAsia"/>
        </w:rPr>
        <w:t>electing not to w</w:t>
      </w:r>
      <w:r w:rsidR="006A6CC2">
        <w:rPr>
          <w:rFonts w:eastAsiaTheme="minorEastAsia"/>
        </w:rPr>
        <w:t xml:space="preserve">rite up the results and submit them to a journal, knowing that their research is unlikely to be published. This is often referred to as the “file drawer” effect. Alternatively, researchers can work the data more intensively to try and produce a significant estimate. </w:t>
      </w:r>
      <w:r w:rsidR="005679A3">
        <w:rPr>
          <w:rFonts w:eastAsiaTheme="minorEastAsia"/>
        </w:rPr>
        <w:t xml:space="preserve">The procedures by which </w:t>
      </w:r>
      <w:r w:rsidR="008B7C80">
        <w:rPr>
          <w:rFonts w:eastAsiaTheme="minorEastAsia"/>
        </w:rPr>
        <w:t>this is done</w:t>
      </w:r>
      <w:r w:rsidR="005679A3">
        <w:rPr>
          <w:rFonts w:eastAsiaTheme="minorEastAsia"/>
        </w:rPr>
        <w:t xml:space="preserve"> are </w:t>
      </w:r>
      <w:r w:rsidR="008B7C80">
        <w:rPr>
          <w:rFonts w:eastAsiaTheme="minorEastAsia"/>
        </w:rPr>
        <w:t xml:space="preserve">referred to by </w:t>
      </w:r>
      <w:r w:rsidR="00615667">
        <w:rPr>
          <w:rFonts w:eastAsiaTheme="minorEastAsia"/>
        </w:rPr>
        <w:t xml:space="preserve">colorful </w:t>
      </w:r>
      <w:r w:rsidR="008B7C80">
        <w:rPr>
          <w:rFonts w:eastAsiaTheme="minorEastAsia"/>
        </w:rPr>
        <w:t xml:space="preserve">terms such </w:t>
      </w:r>
      <w:r w:rsidR="005679A3">
        <w:rPr>
          <w:rFonts w:eastAsiaTheme="minorEastAsia"/>
        </w:rPr>
        <w:t xml:space="preserve">as </w:t>
      </w:r>
      <w:r>
        <w:rPr>
          <w:rFonts w:eastAsiaTheme="minorEastAsia"/>
        </w:rPr>
        <w:t xml:space="preserve">“data mining”, </w:t>
      </w:r>
      <w:r w:rsidR="005679A3">
        <w:rPr>
          <w:rFonts w:eastAsiaTheme="minorEastAsia"/>
        </w:rPr>
        <w:t xml:space="preserve">“p-hacking”, </w:t>
      </w:r>
      <w:r w:rsidR="008B7C80">
        <w:rPr>
          <w:rFonts w:eastAsiaTheme="minorEastAsia"/>
        </w:rPr>
        <w:t xml:space="preserve">and </w:t>
      </w:r>
      <w:r w:rsidR="005679A3">
        <w:rPr>
          <w:rFonts w:eastAsiaTheme="minorEastAsia"/>
        </w:rPr>
        <w:t>“</w:t>
      </w:r>
      <w:r>
        <w:rPr>
          <w:rFonts w:eastAsiaTheme="minorEastAsia"/>
        </w:rPr>
        <w:t xml:space="preserve">the </w:t>
      </w:r>
      <w:r w:rsidR="008B7C80">
        <w:rPr>
          <w:rFonts w:eastAsiaTheme="minorEastAsia"/>
        </w:rPr>
        <w:t xml:space="preserve">garden of the forking paths”. If one does not find a significant effect, one can try alternative approaches such as </w:t>
      </w:r>
      <w:r>
        <w:rPr>
          <w:rFonts w:eastAsiaTheme="minorEastAsia"/>
        </w:rPr>
        <w:t>substituting</w:t>
      </w:r>
      <w:r w:rsidR="008B7C80">
        <w:rPr>
          <w:rFonts w:eastAsiaTheme="minorEastAsia"/>
        </w:rPr>
        <w:t xml:space="preserve"> other variables in the equation, eliminating observations that are viewed as “unusual” (“outliers”), or </w:t>
      </w:r>
      <w:r w:rsidR="00615667">
        <w:rPr>
          <w:rFonts w:eastAsiaTheme="minorEastAsia"/>
        </w:rPr>
        <w:t>experimenting with</w:t>
      </w:r>
      <w:r w:rsidR="008B7C80">
        <w:rPr>
          <w:rFonts w:eastAsiaTheme="minorEastAsia"/>
        </w:rPr>
        <w:t xml:space="preserve"> alternative estimation procedures. One keeps going until they </w:t>
      </w:r>
      <w:r>
        <w:rPr>
          <w:rFonts w:eastAsiaTheme="minorEastAsia"/>
        </w:rPr>
        <w:t>obtain</w:t>
      </w:r>
      <w:r w:rsidR="008B7C80">
        <w:rPr>
          <w:rFonts w:eastAsiaTheme="minorEastAsia"/>
        </w:rPr>
        <w:t xml:space="preserve"> a significant estimate, and it is that estimate which gets reported. </w:t>
      </w:r>
      <w:r w:rsidR="006A6CC2">
        <w:rPr>
          <w:rFonts w:eastAsiaTheme="minorEastAsia"/>
        </w:rPr>
        <w:t xml:space="preserve">All of these policies at the journal and individual research level are </w:t>
      </w:r>
      <w:r w:rsidR="0018131B">
        <w:rPr>
          <w:rFonts w:eastAsiaTheme="minorEastAsia"/>
        </w:rPr>
        <w:t xml:space="preserve">combined in the concept of </w:t>
      </w:r>
      <w:r w:rsidR="00615667">
        <w:rPr>
          <w:rFonts w:eastAsiaTheme="minorEastAsia"/>
          <w:i/>
        </w:rPr>
        <w:t>Bias.</w:t>
      </w:r>
    </w:p>
    <w:p w:rsidR="004E140C" w:rsidRDefault="008B7C80" w:rsidP="005D76E6">
      <w:pPr>
        <w:spacing w:line="480" w:lineRule="auto"/>
        <w:ind w:firstLine="720"/>
        <w:rPr>
          <w:rFonts w:eastAsiaTheme="minorEastAsia"/>
        </w:rPr>
      </w:pPr>
      <w:r>
        <w:rPr>
          <w:rFonts w:eastAsiaTheme="minorEastAsia"/>
        </w:rPr>
        <w:t xml:space="preserve">Let </w:t>
      </w:r>
      <m:oMath>
        <m:r>
          <w:rPr>
            <w:rFonts w:ascii="Cambria Math" w:eastAsiaTheme="minorEastAsia" w:hAnsi="Cambria Math"/>
          </w:rPr>
          <m:t>μ</m:t>
        </m:r>
      </m:oMath>
      <w:r>
        <w:rPr>
          <w:rFonts w:eastAsiaTheme="minorEastAsia"/>
        </w:rPr>
        <w:t xml:space="preserve"> represent the </w:t>
      </w:r>
      <w:r w:rsidR="005C6D7D">
        <w:rPr>
          <w:rFonts w:eastAsiaTheme="minorEastAsia"/>
        </w:rPr>
        <w:t>decrease</w:t>
      </w:r>
      <w:r w:rsidR="00063FC5">
        <w:rPr>
          <w:rFonts w:eastAsiaTheme="minorEastAsia"/>
        </w:rPr>
        <w:t xml:space="preserve">d share of insignificant estimates that appear in the published literature due to </w:t>
      </w:r>
      <w:r w:rsidR="00063FC5">
        <w:rPr>
          <w:rFonts w:eastAsiaTheme="minorEastAsia"/>
          <w:i/>
        </w:rPr>
        <w:t>Bias.</w:t>
      </w:r>
      <w:r w:rsidR="000E7890">
        <w:rPr>
          <w:rFonts w:eastAsiaTheme="minorEastAsia"/>
          <w:i/>
        </w:rPr>
        <w:t xml:space="preserve"> </w:t>
      </w:r>
      <w:r>
        <w:rPr>
          <w:rFonts w:eastAsiaTheme="minorEastAsia"/>
        </w:rPr>
        <w:t xml:space="preserve">A simple adjustment to the TABLE 1 probabilities allows one to determine how </w:t>
      </w:r>
      <w:r w:rsidR="00615667">
        <w:rPr>
          <w:rFonts w:eastAsiaTheme="minorEastAsia"/>
          <w:i/>
        </w:rPr>
        <w:t>Bias</w:t>
      </w:r>
      <w:r>
        <w:rPr>
          <w:rFonts w:eastAsiaTheme="minorEastAsia"/>
        </w:rPr>
        <w:t xml:space="preserve"> alters the resulting </w:t>
      </w:r>
      <w:r w:rsidRPr="00615667">
        <w:rPr>
          <w:rFonts w:eastAsiaTheme="minorEastAsia"/>
          <w:i/>
        </w:rPr>
        <w:t>PSP</w:t>
      </w:r>
      <w:r>
        <w:rPr>
          <w:rFonts w:eastAsiaTheme="minorEastAsia"/>
        </w:rPr>
        <w:t xml:space="preserve"> values. </w:t>
      </w:r>
      <w:r w:rsidR="004E140C">
        <w:rPr>
          <w:rFonts w:eastAsiaTheme="minorEastAsia"/>
        </w:rPr>
        <w:t xml:space="preserve">For example, in the absence of </w:t>
      </w:r>
      <w:r w:rsidR="00615667">
        <w:rPr>
          <w:rFonts w:eastAsiaTheme="minorEastAsia"/>
          <w:i/>
        </w:rPr>
        <w:t>Bias</w:t>
      </w:r>
      <w:r w:rsidR="004E140C">
        <w:rPr>
          <w:rFonts w:eastAsiaTheme="minorEastAsia"/>
        </w:rPr>
        <w:t xml:space="preserve">, the joint probability of not finding a significant relationship when a relationship truly exists is </w:t>
      </w:r>
      <m:oMath>
        <m:r>
          <w:rPr>
            <w:rFonts w:ascii="Cambria Math" w:hAnsi="Cambria Math"/>
          </w:rPr>
          <m:t>πβ</m:t>
        </m:r>
      </m:oMath>
      <w:r w:rsidR="004E140C">
        <w:rPr>
          <w:rFonts w:eastAsiaTheme="minorEastAsia"/>
        </w:rPr>
        <w:t xml:space="preserve">. With </w:t>
      </w:r>
      <w:r w:rsidR="00615667">
        <w:rPr>
          <w:rFonts w:eastAsiaTheme="minorEastAsia"/>
          <w:i/>
        </w:rPr>
        <w:t>Bias</w:t>
      </w:r>
      <w:r w:rsidR="004E140C">
        <w:rPr>
          <w:rFonts w:eastAsiaTheme="minorEastAsia"/>
        </w:rPr>
        <w:t>, th</w:t>
      </w:r>
      <w:r w:rsidR="00063FC5">
        <w:rPr>
          <w:rFonts w:eastAsiaTheme="minorEastAsia"/>
        </w:rPr>
        <w:t xml:space="preserve">is probability </w:t>
      </w:r>
      <w:r w:rsidR="004E140C">
        <w:rPr>
          <w:rFonts w:eastAsiaTheme="minorEastAsia"/>
        </w:rPr>
        <w:t xml:space="preserve">falls to </w:t>
      </w:r>
      <m:oMath>
        <m:r>
          <w:rPr>
            <w:rFonts w:ascii="Cambria Math" w:hAnsi="Cambria Math"/>
          </w:rPr>
          <m:t>πβ</m:t>
        </m:r>
        <m:d>
          <m:dPr>
            <m:ctrlPr>
              <w:rPr>
                <w:rFonts w:ascii="Cambria Math" w:hAnsi="Cambria Math"/>
                <w:i/>
              </w:rPr>
            </m:ctrlPr>
          </m:dPr>
          <m:e>
            <m:r>
              <w:rPr>
                <w:rFonts w:ascii="Cambria Math" w:hAnsi="Cambria Math"/>
              </w:rPr>
              <m:t>1-μ</m:t>
            </m:r>
          </m:e>
        </m:d>
      </m:oMath>
      <w:r w:rsidR="004E140C">
        <w:rPr>
          <w:rFonts w:eastAsiaTheme="minorEastAsia"/>
        </w:rPr>
        <w:t xml:space="preserve">. </w:t>
      </w:r>
      <w:r w:rsidR="005D76E6">
        <w:rPr>
          <w:rFonts w:eastAsiaTheme="minorEastAsia"/>
        </w:rPr>
        <w:t>Concurrently</w:t>
      </w:r>
      <w:r w:rsidR="004E140C">
        <w:rPr>
          <w:rFonts w:eastAsiaTheme="minorEastAsia"/>
        </w:rPr>
        <w:t xml:space="preserve">, the probability of </w:t>
      </w:r>
      <w:r w:rsidR="005D76E6">
        <w:rPr>
          <w:rFonts w:eastAsiaTheme="minorEastAsia"/>
        </w:rPr>
        <w:t>obtaining</w:t>
      </w:r>
      <w:r w:rsidR="004E140C">
        <w:rPr>
          <w:rFonts w:eastAsiaTheme="minorEastAsia"/>
        </w:rPr>
        <w:t xml:space="preserve"> a </w:t>
      </w:r>
      <w:r w:rsidR="004E140C">
        <w:rPr>
          <w:rFonts w:eastAsiaTheme="minorEastAsia"/>
        </w:rPr>
        <w:lastRenderedPageBreak/>
        <w:t xml:space="preserve">significant finding rises to </w:t>
      </w:r>
      <m:oMath>
        <m:r>
          <w:rPr>
            <w:rFonts w:ascii="Cambria Math" w:hAnsi="Cambria Math"/>
          </w:rPr>
          <m:t>π</m:t>
        </m:r>
        <m:d>
          <m:dPr>
            <m:ctrlPr>
              <w:rPr>
                <w:rFonts w:ascii="Cambria Math" w:hAnsi="Cambria Math"/>
                <w:i/>
              </w:rPr>
            </m:ctrlPr>
          </m:dPr>
          <m:e>
            <m:r>
              <w:rPr>
                <w:rFonts w:ascii="Cambria Math" w:hAnsi="Cambria Math"/>
              </w:rPr>
              <m:t>1-β</m:t>
            </m:r>
          </m:e>
        </m:d>
        <m:r>
          <w:rPr>
            <w:rFonts w:ascii="Cambria Math" w:hAnsi="Cambria Math"/>
          </w:rPr>
          <m:t>+πβμ</m:t>
        </m:r>
      </m:oMath>
      <w:r w:rsidR="004E140C">
        <w:rPr>
          <w:rFonts w:eastAsiaTheme="minorEastAsia"/>
        </w:rPr>
        <w:t>. A similar calculation adjusts the probabilities when a relationship does not exist.</w:t>
      </w:r>
      <w:r w:rsidR="004E140C" w:rsidRPr="004E140C">
        <w:rPr>
          <w:rFonts w:eastAsiaTheme="minorEastAsia"/>
        </w:rPr>
        <w:t xml:space="preserve"> </w:t>
      </w:r>
    </w:p>
    <w:p w:rsidR="004E140C" w:rsidRPr="00146D5B" w:rsidRDefault="000E7890" w:rsidP="00905A75">
      <w:pPr>
        <w:spacing w:line="480" w:lineRule="auto"/>
        <w:jc w:val="center"/>
        <w:rPr>
          <w:rFonts w:eastAsiaTheme="minorEastAsia"/>
          <w:b/>
        </w:rPr>
      </w:pPr>
      <w:r w:rsidRPr="00146D5B">
        <w:rPr>
          <w:rFonts w:eastAsiaTheme="minorEastAsia"/>
          <w:b/>
        </w:rPr>
        <w:t>(</w:t>
      </w:r>
      <w:r w:rsidR="004E140C" w:rsidRPr="00146D5B">
        <w:rPr>
          <w:rFonts w:eastAsiaTheme="minorEastAsia"/>
          <w:b/>
        </w:rPr>
        <w:t xml:space="preserve">TABLE </w:t>
      </w:r>
      <w:r w:rsidR="007E3D1E" w:rsidRPr="00146D5B">
        <w:rPr>
          <w:rFonts w:eastAsiaTheme="minorEastAsia"/>
          <w:b/>
        </w:rPr>
        <w:t>3</w:t>
      </w:r>
      <w:r w:rsidR="004E140C" w:rsidRPr="00146D5B">
        <w:rPr>
          <w:rFonts w:eastAsiaTheme="minorEastAsia"/>
          <w:b/>
        </w:rPr>
        <w:t xml:space="preserve"> HERE)</w:t>
      </w:r>
    </w:p>
    <w:p w:rsidR="007E3D1E" w:rsidRDefault="00460B58" w:rsidP="005A173A">
      <w:pPr>
        <w:spacing w:line="480" w:lineRule="auto"/>
      </w:pPr>
      <w:r>
        <w:t xml:space="preserve">The corresponding post-study probabilities </w:t>
      </w:r>
      <w:r w:rsidR="005D76E6">
        <w:t xml:space="preserve">in the presence of </w:t>
      </w:r>
      <w:r w:rsidR="005D76E6">
        <w:rPr>
          <w:i/>
        </w:rPr>
        <w:t xml:space="preserve">Bias </w:t>
      </w:r>
      <w:r>
        <w:t>are given by:</w:t>
      </w:r>
    </w:p>
    <w:p w:rsidR="007E3D1E" w:rsidRPr="007B17FD" w:rsidRDefault="007E3D1E" w:rsidP="00905A75">
      <w:pPr>
        <w:spacing w:line="480" w:lineRule="auto"/>
      </w:pPr>
      <w:r>
        <w:t>(3)</w:t>
      </w:r>
      <w:r>
        <w:tab/>
      </w:r>
      <w:r w:rsidRPr="00D51242">
        <w:rPr>
          <w:i/>
        </w:rPr>
        <w:t>PSP(Relationship Exists</w:t>
      </w:r>
      <w:r>
        <w:rPr>
          <w:i/>
        </w:rPr>
        <w:t>|Bias</w:t>
      </w:r>
      <w:r w:rsidRPr="00D51242">
        <w:rPr>
          <w:i/>
        </w:rPr>
        <w:t>)</w:t>
      </w:r>
      <w:r>
        <w:t xml:space="preserve"> = </w:t>
      </w:r>
      <m:oMath>
        <m:f>
          <m:fPr>
            <m:ctrlPr>
              <w:rPr>
                <w:rFonts w:ascii="Cambria Math" w:hAnsi="Cambria Math"/>
                <w:i/>
                <w:sz w:val="32"/>
                <w:szCs w:val="32"/>
              </w:rPr>
            </m:ctrlPr>
          </m:fPr>
          <m:num>
            <m:r>
              <w:rPr>
                <w:rFonts w:ascii="Cambria Math" w:hAnsi="Cambria Math"/>
                <w:sz w:val="32"/>
                <w:szCs w:val="32"/>
              </w:rPr>
              <m:t>π</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 xml:space="preserve">+πβμ </m:t>
            </m:r>
          </m:num>
          <m:den>
            <m:r>
              <w:rPr>
                <w:rFonts w:ascii="Cambria Math" w:hAnsi="Cambria Math"/>
                <w:sz w:val="32"/>
                <w:szCs w:val="32"/>
              </w:rPr>
              <m:t>π</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+πβμ +</m:t>
            </m:r>
            <m:d>
              <m:dPr>
                <m:ctrlPr>
                  <w:rPr>
                    <w:rFonts w:ascii="Cambria Math" w:hAnsi="Cambria Math"/>
                    <w:i/>
                    <w:sz w:val="32"/>
                    <w:szCs w:val="32"/>
                  </w:rPr>
                </m:ctrlPr>
              </m:dPr>
              <m:e>
                <m:r>
                  <w:rPr>
                    <w:rFonts w:ascii="Cambria Math" w:hAnsi="Cambria Math"/>
                    <w:sz w:val="32"/>
                    <w:szCs w:val="32"/>
                  </w:rPr>
                  <m:t>1-π</m:t>
                </m:r>
              </m:e>
            </m:d>
            <m:r>
              <w:rPr>
                <w:rFonts w:ascii="Cambria Math" w:hAnsi="Cambria Math"/>
                <w:sz w:val="32"/>
                <w:szCs w:val="32"/>
              </w:rPr>
              <m:t>α</m:t>
            </m:r>
            <m:r>
              <m:rPr>
                <m:sty m:val="p"/>
              </m:rPr>
              <w:rPr>
                <w:rFonts w:ascii="Cambria Math" w:eastAsiaTheme="minorEastAsia" w:hAnsi="Cambria Math"/>
                <w:sz w:val="32"/>
                <w:szCs w:val="32"/>
              </w:rPr>
              <m:t>+</m:t>
            </m:r>
            <m:d>
              <m:dPr>
                <m:ctrlPr>
                  <w:rPr>
                    <w:rFonts w:ascii="Cambria Math" w:hAnsi="Cambria Math"/>
                    <w:i/>
                    <w:sz w:val="32"/>
                    <w:szCs w:val="32"/>
                  </w:rPr>
                </m:ctrlPr>
              </m:dPr>
              <m:e>
                <m:r>
                  <w:rPr>
                    <w:rFonts w:ascii="Cambria Math" w:hAnsi="Cambria Math"/>
                    <w:sz w:val="32"/>
                    <w:szCs w:val="32"/>
                  </w:rPr>
                  <m:t>1-π</m:t>
                </m:r>
              </m:e>
            </m:d>
            <m:d>
              <m:dPr>
                <m:ctrlPr>
                  <w:rPr>
                    <w:rFonts w:ascii="Cambria Math" w:hAnsi="Cambria Math"/>
                    <w:i/>
                    <w:sz w:val="32"/>
                    <w:szCs w:val="32"/>
                  </w:rPr>
                </m:ctrlPr>
              </m:dPr>
              <m:e>
                <m:r>
                  <w:rPr>
                    <w:rFonts w:ascii="Cambria Math" w:hAnsi="Cambria Math"/>
                    <w:sz w:val="32"/>
                    <w:szCs w:val="32"/>
                  </w:rPr>
                  <m:t>1-α</m:t>
                </m:r>
              </m:e>
            </m:d>
            <m:r>
              <w:rPr>
                <w:rFonts w:ascii="Cambria Math" w:hAnsi="Cambria Math"/>
                <w:sz w:val="32"/>
                <w:szCs w:val="32"/>
              </w:rPr>
              <m:t>μ</m:t>
            </m:r>
          </m:den>
        </m:f>
      </m:oMath>
      <w:r>
        <w:rPr>
          <w:rFonts w:eastAsiaTheme="minorEastAsia"/>
          <w:sz w:val="32"/>
          <w:szCs w:val="32"/>
        </w:rPr>
        <w:t>.</w:t>
      </w:r>
    </w:p>
    <w:p w:rsidR="00BE6792" w:rsidRDefault="005D76E6" w:rsidP="00905A75">
      <w:pPr>
        <w:spacing w:line="480" w:lineRule="auto"/>
      </w:pPr>
      <w:r>
        <w:t xml:space="preserve">and </w:t>
      </w:r>
    </w:p>
    <w:p w:rsidR="007E3D1E" w:rsidRPr="007B17FD" w:rsidRDefault="007E3D1E" w:rsidP="00905A75">
      <w:pPr>
        <w:spacing w:line="480" w:lineRule="auto"/>
      </w:pPr>
      <w:r>
        <w:t>(4)</w:t>
      </w:r>
      <w:r>
        <w:tab/>
      </w:r>
      <w:r w:rsidRPr="00D51242">
        <w:rPr>
          <w:i/>
        </w:rPr>
        <w:t>PSP(</w:t>
      </w:r>
      <w:r>
        <w:rPr>
          <w:i/>
        </w:rPr>
        <w:t xml:space="preserve">No </w:t>
      </w:r>
      <w:r w:rsidRPr="00D51242">
        <w:rPr>
          <w:i/>
        </w:rPr>
        <w:t>Relationship Exists</w:t>
      </w:r>
      <w:r>
        <w:rPr>
          <w:i/>
        </w:rPr>
        <w:t>|Bias</w:t>
      </w:r>
      <w:r w:rsidRPr="00D51242">
        <w:rPr>
          <w:i/>
        </w:rPr>
        <w:t>)</w:t>
      </w:r>
      <w:r>
        <w:t xml:space="preserve"> = </w:t>
      </w:r>
      <m:oMath>
        <m:f>
          <m:fPr>
            <m:ctrlPr>
              <w:rPr>
                <w:rFonts w:ascii="Cambria Math" w:hAnsi="Cambria Math"/>
                <w:i/>
                <w:sz w:val="32"/>
                <w:szCs w:val="32"/>
              </w:rPr>
            </m:ctrlPr>
          </m:fPr>
          <m:num>
            <m:d>
              <m:dPr>
                <m:ctrlPr>
                  <w:rPr>
                    <w:rFonts w:ascii="Cambria Math" w:hAnsi="Cambria Math"/>
                    <w:i/>
                    <w:sz w:val="32"/>
                    <w:szCs w:val="32"/>
                  </w:rPr>
                </m:ctrlPr>
              </m:dPr>
              <m:e>
                <m:r>
                  <w:rPr>
                    <w:rFonts w:ascii="Cambria Math" w:hAnsi="Cambria Math"/>
                    <w:sz w:val="32"/>
                    <w:szCs w:val="32"/>
                  </w:rPr>
                  <m:t>1-π</m:t>
                </m:r>
              </m:e>
            </m:d>
            <m:d>
              <m:dPr>
                <m:ctrlPr>
                  <w:rPr>
                    <w:rFonts w:ascii="Cambria Math" w:hAnsi="Cambria Math"/>
                    <w:i/>
                    <w:sz w:val="32"/>
                    <w:szCs w:val="32"/>
                  </w:rPr>
                </m:ctrlPr>
              </m:dPr>
              <m:e>
                <m:r>
                  <w:rPr>
                    <w:rFonts w:ascii="Cambria Math" w:hAnsi="Cambria Math"/>
                    <w:sz w:val="32"/>
                    <w:szCs w:val="32"/>
                  </w:rPr>
                  <m:t>1-α</m:t>
                </m:r>
              </m:e>
            </m:d>
            <m:d>
              <m:dPr>
                <m:ctrlPr>
                  <w:rPr>
                    <w:rFonts w:ascii="Cambria Math" w:hAnsi="Cambria Math"/>
                    <w:i/>
                    <w:sz w:val="32"/>
                    <w:szCs w:val="32"/>
                  </w:rPr>
                </m:ctrlPr>
              </m:dPr>
              <m:e>
                <m:r>
                  <w:rPr>
                    <w:rFonts w:ascii="Cambria Math" w:hAnsi="Cambria Math"/>
                    <w:sz w:val="32"/>
                    <w:szCs w:val="32"/>
                  </w:rPr>
                  <m:t>1-μ</m:t>
                </m:r>
              </m:e>
            </m:d>
          </m:num>
          <m:den>
            <m:r>
              <w:rPr>
                <w:rFonts w:ascii="Cambria Math" w:hAnsi="Cambria Math"/>
                <w:sz w:val="32"/>
                <w:szCs w:val="32"/>
              </w:rPr>
              <m:t>πβ</m:t>
            </m:r>
            <m:d>
              <m:dPr>
                <m:ctrlPr>
                  <w:rPr>
                    <w:rFonts w:ascii="Cambria Math" w:hAnsi="Cambria Math"/>
                    <w:i/>
                    <w:sz w:val="32"/>
                    <w:szCs w:val="32"/>
                  </w:rPr>
                </m:ctrlPr>
              </m:dPr>
              <m:e>
                <m:r>
                  <w:rPr>
                    <w:rFonts w:ascii="Cambria Math" w:hAnsi="Cambria Math"/>
                    <w:sz w:val="32"/>
                    <w:szCs w:val="32"/>
                  </w:rPr>
                  <m:t>1-μ</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1-π</m:t>
                </m:r>
              </m:e>
            </m:d>
            <m:d>
              <m:dPr>
                <m:ctrlPr>
                  <w:rPr>
                    <w:rFonts w:ascii="Cambria Math" w:hAnsi="Cambria Math"/>
                    <w:i/>
                    <w:sz w:val="32"/>
                    <w:szCs w:val="32"/>
                  </w:rPr>
                </m:ctrlPr>
              </m:dPr>
              <m:e>
                <m:r>
                  <w:rPr>
                    <w:rFonts w:ascii="Cambria Math" w:hAnsi="Cambria Math"/>
                    <w:sz w:val="32"/>
                    <w:szCs w:val="32"/>
                  </w:rPr>
                  <m:t>1-α</m:t>
                </m:r>
              </m:e>
            </m:d>
            <m:d>
              <m:dPr>
                <m:ctrlPr>
                  <w:rPr>
                    <w:rFonts w:ascii="Cambria Math" w:hAnsi="Cambria Math"/>
                    <w:i/>
                    <w:sz w:val="32"/>
                    <w:szCs w:val="32"/>
                  </w:rPr>
                </m:ctrlPr>
              </m:dPr>
              <m:e>
                <m:r>
                  <w:rPr>
                    <w:rFonts w:ascii="Cambria Math" w:hAnsi="Cambria Math"/>
                    <w:sz w:val="32"/>
                    <w:szCs w:val="32"/>
                  </w:rPr>
                  <m:t>1-μ</m:t>
                </m:r>
              </m:e>
            </m:d>
          </m:den>
        </m:f>
      </m:oMath>
      <w:r>
        <w:rPr>
          <w:rFonts w:eastAsiaTheme="minorEastAsia"/>
          <w:sz w:val="32"/>
          <w:szCs w:val="32"/>
        </w:rPr>
        <w:t>.</w:t>
      </w:r>
    </w:p>
    <w:p w:rsidR="0018131B" w:rsidRDefault="005D76E6" w:rsidP="008A6B87">
      <w:pPr>
        <w:spacing w:line="480" w:lineRule="auto"/>
        <w:ind w:firstLine="720"/>
        <w:rPr>
          <w:rFonts w:eastAsiaTheme="minorEastAsia"/>
        </w:rPr>
      </w:pPr>
      <w:r>
        <w:t>TABLE 4</w:t>
      </w:r>
      <w:r w:rsidR="0018131B">
        <w:t xml:space="preserve"> repeats the analysis of </w:t>
      </w:r>
      <w:r>
        <w:t>TABLE</w:t>
      </w:r>
      <w:r w:rsidR="0018131B">
        <w:t xml:space="preserve"> 2 for a variety of </w:t>
      </w:r>
      <w:r w:rsidR="0018131B" w:rsidRPr="005D76E6">
        <w:rPr>
          <w:i/>
        </w:rPr>
        <w:t>Bias</w:t>
      </w:r>
      <w:r w:rsidR="0018131B">
        <w:t xml:space="preserve"> values, focusing on </w:t>
      </w:r>
      <w:r w:rsidR="0018131B" w:rsidRPr="005D76E6">
        <w:rPr>
          <w:i/>
        </w:rPr>
        <w:t>PSP(Relationship Exists)</w:t>
      </w:r>
      <w:r w:rsidR="0018131B">
        <w:t xml:space="preserve">. </w:t>
      </w:r>
      <w:r w:rsidR="005A173A">
        <w:t xml:space="preserve">The top panel reproduces the no </w:t>
      </w:r>
      <w:r w:rsidR="005A173A">
        <w:rPr>
          <w:i/>
        </w:rPr>
        <w:t xml:space="preserve">Bias </w:t>
      </w:r>
      <w:r w:rsidR="005A173A">
        <w:rPr>
          <w:rFonts w:eastAsiaTheme="minorEastAsia"/>
        </w:rPr>
        <w:t xml:space="preserve">case </w:t>
      </w:r>
      <w:r w:rsidR="00E60DD3">
        <w:t>(</w:t>
      </w:r>
      <m:oMath>
        <m:r>
          <w:rPr>
            <w:rFonts w:ascii="Cambria Math" w:hAnsi="Cambria Math"/>
          </w:rPr>
          <m:t>μ=0</m:t>
        </m:r>
      </m:oMath>
      <w:r w:rsidR="00E60DD3">
        <w:rPr>
          <w:rFonts w:eastAsiaTheme="minorEastAsia"/>
        </w:rPr>
        <w:t xml:space="preserve">) </w:t>
      </w:r>
      <w:r w:rsidR="005A173A">
        <w:rPr>
          <w:rFonts w:eastAsiaTheme="minorEastAsia"/>
        </w:rPr>
        <w:t xml:space="preserve">from TABLE 2 to facilitate comparison. </w:t>
      </w:r>
      <w:r w:rsidR="0018131B">
        <w:rPr>
          <w:rFonts w:eastAsiaTheme="minorEastAsia"/>
        </w:rPr>
        <w:t xml:space="preserve">The next three panels report </w:t>
      </w:r>
      <w:r w:rsidR="0018131B" w:rsidRPr="005A173A">
        <w:rPr>
          <w:rFonts w:eastAsiaTheme="minorEastAsia"/>
          <w:i/>
        </w:rPr>
        <w:t>PSP(Relationship Exists)</w:t>
      </w:r>
      <w:r w:rsidR="0018131B">
        <w:rPr>
          <w:rFonts w:eastAsiaTheme="minorEastAsia"/>
        </w:rPr>
        <w:t xml:space="preserve"> values for increasing degrees of </w:t>
      </w:r>
      <w:r w:rsidR="005A173A">
        <w:rPr>
          <w:rFonts w:eastAsiaTheme="minorEastAsia"/>
          <w:i/>
        </w:rPr>
        <w:t>Bias</w:t>
      </w:r>
      <w:r w:rsidR="0018131B">
        <w:rPr>
          <w:rFonts w:eastAsiaTheme="minorEastAsia"/>
        </w:rPr>
        <w:t xml:space="preserve">: </w:t>
      </w:r>
      <m:oMath>
        <m:r>
          <w:rPr>
            <w:rFonts w:ascii="Cambria Math" w:hAnsi="Cambria Math"/>
          </w:rPr>
          <m:t>μ=0.10</m:t>
        </m:r>
      </m:oMath>
      <w:r w:rsidR="0018131B">
        <w:rPr>
          <w:rFonts w:eastAsiaTheme="minorEastAsia"/>
        </w:rPr>
        <w:t xml:space="preserve">, </w:t>
      </w:r>
      <m:oMath>
        <m:r>
          <w:rPr>
            <w:rFonts w:ascii="Cambria Math" w:hAnsi="Cambria Math"/>
          </w:rPr>
          <m:t>μ=0.25</m:t>
        </m:r>
      </m:oMath>
      <w:r w:rsidR="0018131B">
        <w:rPr>
          <w:rFonts w:eastAsiaTheme="minorEastAsia"/>
        </w:rPr>
        <w:t xml:space="preserve">, and </w:t>
      </w:r>
      <m:oMath>
        <m:r>
          <w:rPr>
            <w:rFonts w:ascii="Cambria Math" w:hAnsi="Cambria Math"/>
          </w:rPr>
          <m:t>μ=0.50.</m:t>
        </m:r>
        <m:r>
          <w:rPr>
            <w:rStyle w:val="FootnoteReference"/>
            <w:rFonts w:ascii="Cambria Math" w:hAnsi="Cambria Math"/>
            <w:i/>
          </w:rPr>
          <w:footnoteReference w:id="6"/>
        </m:r>
      </m:oMath>
      <w:r w:rsidR="0018131B">
        <w:rPr>
          <w:rFonts w:eastAsiaTheme="minorEastAsia"/>
        </w:rPr>
        <w:t xml:space="preserve"> </w:t>
      </w:r>
    </w:p>
    <w:p w:rsidR="008A6B87" w:rsidRPr="00A972A1" w:rsidRDefault="008A6B87" w:rsidP="008A6B87">
      <w:pPr>
        <w:spacing w:line="480" w:lineRule="auto"/>
        <w:jc w:val="center"/>
        <w:rPr>
          <w:b/>
        </w:rPr>
      </w:pPr>
      <w:r w:rsidRPr="00A972A1">
        <w:rPr>
          <w:rFonts w:eastAsiaTheme="minorEastAsia"/>
          <w:b/>
        </w:rPr>
        <w:t>(TABLE 4 HERE)</w:t>
      </w:r>
    </w:p>
    <w:p w:rsidR="0018131B" w:rsidRDefault="0018131B" w:rsidP="00905A75">
      <w:pPr>
        <w:spacing w:line="480" w:lineRule="auto"/>
        <w:rPr>
          <w:rFonts w:eastAsiaTheme="minorEastAsia"/>
        </w:rPr>
      </w:pPr>
      <w:r>
        <w:rPr>
          <w:rFonts w:eastAsiaTheme="minorEastAsia"/>
        </w:rPr>
        <w:t xml:space="preserve"> </w:t>
      </w:r>
      <w:r w:rsidR="00551B49">
        <w:rPr>
          <w:rFonts w:eastAsiaTheme="minorEastAsia"/>
        </w:rPr>
        <w:tab/>
      </w:r>
      <w:r>
        <w:rPr>
          <w:rFonts w:eastAsiaTheme="minorEastAsia"/>
        </w:rPr>
        <w:t xml:space="preserve">Even a relatively small amount of </w:t>
      </w:r>
      <w:r w:rsidR="00551B49" w:rsidRPr="006679F9">
        <w:rPr>
          <w:rFonts w:eastAsiaTheme="minorEastAsia"/>
          <w:i/>
        </w:rPr>
        <w:t>Bias</w:t>
      </w:r>
      <w:r>
        <w:rPr>
          <w:rFonts w:eastAsiaTheme="minorEastAsia"/>
        </w:rPr>
        <w:t xml:space="preserve"> can have a substantial effect. For example, </w:t>
      </w:r>
      <w:r w:rsidR="006679F9">
        <w:rPr>
          <w:rFonts w:eastAsiaTheme="minorEastAsia"/>
        </w:rPr>
        <w:t xml:space="preserve">compare the difference in </w:t>
      </w:r>
      <w:r w:rsidR="006679F9">
        <w:rPr>
          <w:rFonts w:eastAsiaTheme="minorEastAsia"/>
          <w:i/>
        </w:rPr>
        <w:t xml:space="preserve">PSP </w:t>
      </w:r>
      <w:r w:rsidR="006679F9">
        <w:rPr>
          <w:rFonts w:eastAsiaTheme="minorEastAsia"/>
        </w:rPr>
        <w:t xml:space="preserve">values when </w:t>
      </w:r>
      <m:oMath>
        <m:r>
          <w:rPr>
            <w:rFonts w:ascii="Cambria Math" w:eastAsiaTheme="minorEastAsia" w:hAnsi="Cambria Math"/>
          </w:rPr>
          <m:t>Bias=0.0</m:t>
        </m:r>
      </m:oMath>
      <w:r w:rsidR="006679F9">
        <w:rPr>
          <w:rFonts w:eastAsiaTheme="minorEastAsia"/>
        </w:rPr>
        <w:t xml:space="preserve"> and </w:t>
      </w:r>
      <m:oMath>
        <m:r>
          <w:rPr>
            <w:rFonts w:ascii="Cambria Math" w:eastAsiaTheme="minorEastAsia" w:hAnsi="Cambria Math"/>
          </w:rPr>
          <m:t>Bias=0.10</m:t>
        </m:r>
      </m:oMath>
      <w:r w:rsidR="006679F9">
        <w:rPr>
          <w:rFonts w:eastAsiaTheme="minorEastAsia"/>
        </w:rPr>
        <w:t xml:space="preserve"> </w:t>
      </w:r>
      <w:r w:rsidR="00551B49">
        <w:rPr>
          <w:rFonts w:eastAsiaTheme="minorEastAsia"/>
        </w:rPr>
        <w:t xml:space="preserve">for the case when </w:t>
      </w:r>
      <w:r>
        <w:rPr>
          <w:rFonts w:eastAsiaTheme="minorEastAsia"/>
        </w:rPr>
        <w:t>(</w:t>
      </w:r>
      <m:oMath>
        <m:r>
          <w:rPr>
            <w:rFonts w:ascii="Cambria Math" w:eastAsiaTheme="minorEastAsia" w:hAnsi="Cambria Math"/>
          </w:rPr>
          <m:t>π=0.10,Power=0.50</m:t>
        </m:r>
      </m:oMath>
      <w:r w:rsidR="006679F9">
        <w:rPr>
          <w:rFonts w:eastAsiaTheme="minorEastAsia"/>
        </w:rPr>
        <w:t xml:space="preserve">). </w:t>
      </w:r>
      <w:r>
        <w:rPr>
          <w:rFonts w:eastAsiaTheme="minorEastAsia"/>
        </w:rPr>
        <w:t xml:space="preserve">This relatively small increase in </w:t>
      </w:r>
      <w:r w:rsidR="006679F9">
        <w:rPr>
          <w:rFonts w:eastAsiaTheme="minorEastAsia"/>
          <w:i/>
        </w:rPr>
        <w:t>Bias</w:t>
      </w:r>
      <w:r w:rsidR="006679F9">
        <w:rPr>
          <w:rFonts w:eastAsiaTheme="minorEastAsia"/>
        </w:rPr>
        <w:t xml:space="preserve"> reduces</w:t>
      </w:r>
      <w:r>
        <w:rPr>
          <w:rFonts w:eastAsiaTheme="minorEastAsia"/>
        </w:rPr>
        <w:t xml:space="preserve"> </w:t>
      </w:r>
      <w:r>
        <w:rPr>
          <w:rFonts w:eastAsiaTheme="minorEastAsia"/>
          <w:i/>
        </w:rPr>
        <w:t xml:space="preserve">PSP(Relationship Exists) </w:t>
      </w:r>
      <w:r>
        <w:rPr>
          <w:rFonts w:eastAsiaTheme="minorEastAsia"/>
        </w:rPr>
        <w:t>from 0.53 to 0.30. In words, the probability that a relationship exists given that a study reports a significant finding falls from approxim</w:t>
      </w:r>
      <w:r w:rsidR="006679F9">
        <w:rPr>
          <w:rFonts w:eastAsiaTheme="minorEastAsia"/>
        </w:rPr>
        <w:t xml:space="preserve">ately half to less than a third when journal and researcher bias </w:t>
      </w:r>
      <w:r w:rsidR="00063FC5">
        <w:rPr>
          <w:rFonts w:eastAsiaTheme="minorEastAsia"/>
        </w:rPr>
        <w:t xml:space="preserve">reduce the share of insignificant findings by 10%. </w:t>
      </w:r>
    </w:p>
    <w:p w:rsidR="00E16675" w:rsidRDefault="00E16675" w:rsidP="006679F9">
      <w:pPr>
        <w:spacing w:line="480" w:lineRule="auto"/>
        <w:ind w:firstLine="720"/>
        <w:rPr>
          <w:rFonts w:eastAsiaTheme="minorEastAsia"/>
        </w:rPr>
      </w:pPr>
      <w:r>
        <w:rPr>
          <w:rFonts w:eastAsiaTheme="minorEastAsia"/>
        </w:rPr>
        <w:t xml:space="preserve">Many researchers would argue that </w:t>
      </w:r>
      <w:r w:rsidRPr="00E60DD3">
        <w:rPr>
          <w:rFonts w:eastAsiaTheme="minorEastAsia"/>
          <w:i/>
        </w:rPr>
        <w:t>Bias</w:t>
      </w:r>
      <w:r>
        <w:rPr>
          <w:rFonts w:eastAsiaTheme="minorEastAsia"/>
        </w:rPr>
        <w:t xml:space="preserve"> is likely to be greater than 0.10 in the real world of academic publishing. The subsequent panels consider increasing values of </w:t>
      </w:r>
      <w:r w:rsidR="00A972A1">
        <w:rPr>
          <w:rFonts w:eastAsiaTheme="minorEastAsia"/>
          <w:i/>
        </w:rPr>
        <w:t>Bias</w:t>
      </w:r>
      <w:r>
        <w:rPr>
          <w:rFonts w:eastAsiaTheme="minorEastAsia"/>
        </w:rPr>
        <w:t>. Continuing with the case (</w:t>
      </w:r>
      <m:oMath>
        <m:r>
          <w:rPr>
            <w:rFonts w:ascii="Cambria Math" w:eastAsiaTheme="minorEastAsia" w:hAnsi="Cambria Math"/>
          </w:rPr>
          <m:t>π=0.10,Power=0.50</m:t>
        </m:r>
      </m:oMath>
      <w:r>
        <w:rPr>
          <w:rFonts w:eastAsiaTheme="minorEastAsia"/>
        </w:rPr>
        <w:t xml:space="preserve">), </w:t>
      </w:r>
      <w:r>
        <w:rPr>
          <w:rFonts w:eastAsiaTheme="minorEastAsia"/>
          <w:i/>
        </w:rPr>
        <w:t xml:space="preserve">PSP(Relationship Exists) </w:t>
      </w:r>
      <w:r>
        <w:rPr>
          <w:rFonts w:eastAsiaTheme="minorEastAsia"/>
        </w:rPr>
        <w:t xml:space="preserve">falls from 0.53 to 0.19 and 0.14 as </w:t>
      </w:r>
      <w:r w:rsidR="006679F9">
        <w:rPr>
          <w:rFonts w:eastAsiaTheme="minorEastAsia"/>
          <w:i/>
        </w:rPr>
        <w:t>Bias</w:t>
      </w:r>
      <w:r>
        <w:rPr>
          <w:rFonts w:eastAsiaTheme="minorEastAsia"/>
        </w:rPr>
        <w:t xml:space="preserve"> increases from </w:t>
      </w:r>
      <m:oMath>
        <m:r>
          <w:rPr>
            <w:rFonts w:ascii="Cambria Math" w:eastAsiaTheme="minorEastAsia" w:hAnsi="Cambria Math"/>
          </w:rPr>
          <m:t>μ=0</m:t>
        </m:r>
      </m:oMath>
      <w:r>
        <w:rPr>
          <w:rFonts w:eastAsiaTheme="minorEastAsia"/>
        </w:rPr>
        <w:t xml:space="preserve"> to </w:t>
      </w:r>
      <m:oMath>
        <m:r>
          <w:rPr>
            <w:rFonts w:ascii="Cambria Math" w:eastAsiaTheme="minorEastAsia" w:hAnsi="Cambria Math"/>
          </w:rPr>
          <m:t>μ=0.25</m:t>
        </m:r>
      </m:oMath>
      <w:r>
        <w:rPr>
          <w:rFonts w:eastAsiaTheme="minorEastAsia"/>
        </w:rPr>
        <w:t xml:space="preserve"> and </w:t>
      </w:r>
      <m:oMath>
        <m:r>
          <w:rPr>
            <w:rFonts w:ascii="Cambria Math" w:eastAsiaTheme="minorEastAsia" w:hAnsi="Cambria Math"/>
          </w:rPr>
          <m:t>μ=0.50</m:t>
        </m:r>
      </m:oMath>
      <w:r>
        <w:rPr>
          <w:rFonts w:eastAsiaTheme="minorEastAsia"/>
        </w:rPr>
        <w:t xml:space="preserve">, respectively. Given </w:t>
      </w:r>
      <w:r>
        <w:rPr>
          <w:rFonts w:eastAsiaTheme="minorEastAsia"/>
        </w:rPr>
        <w:lastRenderedPageBreak/>
        <w:t>a 14% probability that a significant finding indicates that a relationship actually exists, it is not hard to understand why Ioannidis entitled his paper, “Why Most Published Research Findings Are False.”</w:t>
      </w:r>
    </w:p>
    <w:p w:rsidR="004402B5" w:rsidRDefault="004402B5" w:rsidP="004402B5">
      <w:pPr>
        <w:ind w:firstLine="720"/>
        <w:rPr>
          <w:rFonts w:eastAsiaTheme="minorEastAsia"/>
        </w:rPr>
      </w:pPr>
    </w:p>
    <w:p w:rsidR="002B6BE8" w:rsidRPr="00390034" w:rsidRDefault="00390034" w:rsidP="00905A75">
      <w:pPr>
        <w:spacing w:line="480" w:lineRule="auto"/>
        <w:rPr>
          <w:b/>
        </w:rPr>
      </w:pPr>
      <w:r w:rsidRPr="00390034">
        <w:rPr>
          <w:b/>
        </w:rPr>
        <w:t>III. Some Proposed Fixes to the Reproducibility Crisis That Do Not Involve Replication</w:t>
      </w:r>
    </w:p>
    <w:p w:rsidR="00674DD5" w:rsidRDefault="00C57822" w:rsidP="00905A75">
      <w:pPr>
        <w:spacing w:line="480" w:lineRule="auto"/>
      </w:pPr>
      <w:r>
        <w:t>A number of suggestions have been made to address the “re</w:t>
      </w:r>
      <w:r w:rsidR="00674DD5">
        <w:t>producibility” crisis. Most of these can be</w:t>
      </w:r>
      <w:r w:rsidR="0091082A">
        <w:t xml:space="preserve"> fit within the framework above, with the majority directed at trying to reduce </w:t>
      </w:r>
      <w:r w:rsidR="0091082A" w:rsidRPr="00390034">
        <w:rPr>
          <w:i/>
        </w:rPr>
        <w:t>Bias</w:t>
      </w:r>
      <w:r w:rsidR="0091082A">
        <w:t>.</w:t>
      </w:r>
      <w:r w:rsidR="000E7890">
        <w:t xml:space="preserve"> </w:t>
      </w:r>
    </w:p>
    <w:p w:rsidR="00161EE9" w:rsidRPr="002B047A" w:rsidRDefault="00161EE9" w:rsidP="002B047A">
      <w:pPr>
        <w:spacing w:line="480" w:lineRule="auto"/>
        <w:ind w:firstLine="720"/>
      </w:pPr>
      <w:r>
        <w:rPr>
          <w:u w:val="single"/>
        </w:rPr>
        <w:t>Publish insignificant findings</w:t>
      </w:r>
      <w:r>
        <w:t xml:space="preserve">. </w:t>
      </w:r>
      <w:r w:rsidR="00B645E0">
        <w:t xml:space="preserve">The most straightforward approach is for journals to be willing to publish “research failures”, i.e., null or negative results. </w:t>
      </w:r>
      <w:r w:rsidR="00C112D0">
        <w:t xml:space="preserve">This would directly decrease </w:t>
      </w:r>
      <w:r w:rsidR="00C112D0">
        <w:rPr>
          <w:i/>
        </w:rPr>
        <w:t xml:space="preserve">Bias </w:t>
      </w:r>
      <w:r w:rsidR="00C112D0">
        <w:t>by allowing more insignificant estimates into the literature. This, in turn, would diminish the incentive for researchers to data mine for significant results. T</w:t>
      </w:r>
      <w:r w:rsidR="00B645E0">
        <w:t xml:space="preserve">here are </w:t>
      </w:r>
      <w:r w:rsidR="00B2797C">
        <w:t>regular</w:t>
      </w:r>
      <w:r w:rsidR="00B645E0">
        <w:t xml:space="preserve"> calls for journals to </w:t>
      </w:r>
      <w:r w:rsidR="00C112D0">
        <w:t>do this</w:t>
      </w:r>
      <w:r w:rsidR="00B645E0">
        <w:t xml:space="preserve"> (</w:t>
      </w:r>
      <w:r w:rsidR="002B047A">
        <w:rPr>
          <w:lang w:val="en-US"/>
        </w:rPr>
        <w:t>Menclova, 2017</w:t>
      </w:r>
      <w:r w:rsidR="00B645E0">
        <w:rPr>
          <w:lang w:val="en-US"/>
        </w:rPr>
        <w:t>).</w:t>
      </w:r>
      <w:r w:rsidR="00C112D0">
        <w:rPr>
          <w:lang w:val="en-US"/>
        </w:rPr>
        <w:t xml:space="preserve"> </w:t>
      </w:r>
      <w:r w:rsidR="00B2797C">
        <w:rPr>
          <w:lang w:val="en-US"/>
        </w:rPr>
        <w:t>However, previous efforts to start journals dedicated to publishing negative results have not been very successful.</w:t>
      </w:r>
      <w:r w:rsidR="00B2797C">
        <w:rPr>
          <w:rStyle w:val="FootnoteReference"/>
          <w:lang w:val="en-US"/>
        </w:rPr>
        <w:footnoteReference w:id="7"/>
      </w:r>
      <w:r w:rsidR="00B2797C">
        <w:rPr>
          <w:lang w:val="en-US"/>
        </w:rPr>
        <w:t xml:space="preserve"> </w:t>
      </w:r>
      <w:r w:rsidR="004402B5">
        <w:rPr>
          <w:lang w:val="en-US"/>
        </w:rPr>
        <w:t>To date</w:t>
      </w:r>
      <w:r w:rsidR="002B047A">
        <w:rPr>
          <w:lang w:val="en-US"/>
        </w:rPr>
        <w:t xml:space="preserve"> there are no journals in economics that are dedicated to negative results.</w:t>
      </w:r>
      <w:r w:rsidR="004402B5">
        <w:rPr>
          <w:rStyle w:val="FootnoteReference"/>
          <w:lang w:val="en-US"/>
        </w:rPr>
        <w:footnoteReference w:id="8"/>
      </w:r>
    </w:p>
    <w:p w:rsidR="0091082A" w:rsidRDefault="00B2797C" w:rsidP="004402B5">
      <w:pPr>
        <w:spacing w:line="480" w:lineRule="auto"/>
        <w:ind w:firstLine="720"/>
      </w:pPr>
      <w:r>
        <w:rPr>
          <w:u w:val="single"/>
        </w:rPr>
        <w:t>Pre-</w:t>
      </w:r>
      <w:r w:rsidR="00A64809" w:rsidRPr="00A64809">
        <w:rPr>
          <w:u w:val="single"/>
        </w:rPr>
        <w:t>Registration</w:t>
      </w:r>
      <w:r w:rsidR="00A64809">
        <w:t xml:space="preserve">. </w:t>
      </w:r>
      <w:r>
        <w:t>Pre-r</w:t>
      </w:r>
      <w:r w:rsidR="0091082A">
        <w:t xml:space="preserve">egistration is a public declaration </w:t>
      </w:r>
      <w:r w:rsidR="00810A41">
        <w:t xml:space="preserve">of intention </w:t>
      </w:r>
      <w:r w:rsidR="0091082A">
        <w:t>where</w:t>
      </w:r>
      <w:r w:rsidR="00A64809">
        <w:t xml:space="preserve"> the researcher states what they in</w:t>
      </w:r>
      <w:r>
        <w:t>tend to study and the hypotheses</w:t>
      </w:r>
      <w:r w:rsidR="00A64809">
        <w:t xml:space="preserve"> </w:t>
      </w:r>
      <w:r w:rsidR="004402B5">
        <w:t>they</w:t>
      </w:r>
      <w:r w:rsidR="00A64809">
        <w:t xml:space="preserve"> plan to </w:t>
      </w:r>
      <w:r w:rsidR="004402B5">
        <w:t>investigate</w:t>
      </w:r>
      <w:r w:rsidR="0091082A">
        <w:t xml:space="preserve">. </w:t>
      </w:r>
      <w:r>
        <w:t>R</w:t>
      </w:r>
      <w:r w:rsidR="00810A41">
        <w:t xml:space="preserve">egistration is made before data are collected and analyzed. </w:t>
      </w:r>
      <w:r>
        <w:t>Pre-r</w:t>
      </w:r>
      <w:r w:rsidR="0091082A">
        <w:t>egistration is designed to address the “file drawer” problem</w:t>
      </w:r>
      <w:r w:rsidR="00A64809">
        <w:t xml:space="preserve"> -- </w:t>
      </w:r>
      <w:r w:rsidR="0091082A">
        <w:t>that studies are begun but never completed because the results did not turn out sufficiently “favorabl</w:t>
      </w:r>
      <w:r w:rsidR="00A64809">
        <w:t>y</w:t>
      </w:r>
      <w:r w:rsidR="0091082A">
        <w:t xml:space="preserve">”. Faced with insignificant results that are unlikely to get published, researchers may not invest the additional work to </w:t>
      </w:r>
      <w:r w:rsidR="00E33811">
        <w:t>write up the results and submit them to a journal.</w:t>
      </w:r>
      <w:r w:rsidR="00810A41">
        <w:t xml:space="preserve"> </w:t>
      </w:r>
      <w:r w:rsidR="008C1C86">
        <w:t>Franco, Malhotram and Simonovits (2014) present evidence that this</w:t>
      </w:r>
      <w:r w:rsidR="008A1098">
        <w:t>, in fact,</w:t>
      </w:r>
      <w:r w:rsidR="008C1C86">
        <w:t xml:space="preserve"> is the main source of “publication bias.” Pre-r</w:t>
      </w:r>
      <w:r w:rsidR="00810A41">
        <w:t xml:space="preserve">egistration does not force the </w:t>
      </w:r>
      <w:r w:rsidR="00810A41">
        <w:lastRenderedPageBreak/>
        <w:t>researcher to follow through on their study through publication, but it hopefully creates a greater incentive to do so. Further, it lets other researchers know that a project was begun but not completed, an</w:t>
      </w:r>
      <w:r w:rsidR="00A64809">
        <w:t>d that can be usefu</w:t>
      </w:r>
      <w:r w:rsidR="00830A3D">
        <w:t xml:space="preserve">l information in and of itself. </w:t>
      </w:r>
    </w:p>
    <w:p w:rsidR="00A64809" w:rsidRDefault="008A1098" w:rsidP="008A1098">
      <w:pPr>
        <w:spacing w:line="480" w:lineRule="auto"/>
        <w:ind w:firstLine="720"/>
      </w:pPr>
      <w:r>
        <w:t xml:space="preserve">Pre-registration is </w:t>
      </w:r>
      <w:r w:rsidR="00A64809">
        <w:t>standard procedure in medical randomized controlled trials (RCTs). They are becoming more common in the social sciences and economics. The American Economic Association (AEA) has a registry for posting about RCTs</w:t>
      </w:r>
      <w:r>
        <w:t>.</w:t>
      </w:r>
      <w:r>
        <w:rPr>
          <w:rStyle w:val="FootnoteReference"/>
        </w:rPr>
        <w:footnoteReference w:id="9"/>
      </w:r>
      <w:r w:rsidR="00A64809">
        <w:t xml:space="preserve"> Other organizations supporting </w:t>
      </w:r>
      <w:r>
        <w:t>pre-</w:t>
      </w:r>
      <w:r w:rsidR="00A64809">
        <w:t>registration registries are</w:t>
      </w:r>
      <w:r>
        <w:t xml:space="preserve"> Evidence in Governance and Politics (EGAP)</w:t>
      </w:r>
      <w:r>
        <w:rPr>
          <w:rStyle w:val="FootnoteReference"/>
        </w:rPr>
        <w:footnoteReference w:id="10"/>
      </w:r>
      <w:r>
        <w:t xml:space="preserve">, </w:t>
      </w:r>
      <w:r w:rsidR="00A64809">
        <w:t>International Initiative for Impact Evaluation (3ie)</w:t>
      </w:r>
      <w:r>
        <w:rPr>
          <w:rStyle w:val="FootnoteReference"/>
        </w:rPr>
        <w:footnoteReference w:id="11"/>
      </w:r>
      <w:r w:rsidR="00A64809">
        <w:t>, and the Open Science Framework</w:t>
      </w:r>
      <w:r>
        <w:t>.</w:t>
      </w:r>
      <w:r>
        <w:rPr>
          <w:rStyle w:val="FootnoteReference"/>
        </w:rPr>
        <w:footnoteReference w:id="12"/>
      </w:r>
      <w:r>
        <w:t xml:space="preserve"> </w:t>
      </w:r>
    </w:p>
    <w:p w:rsidR="00A64809" w:rsidRPr="00A64809" w:rsidRDefault="00A64809" w:rsidP="004402B5">
      <w:pPr>
        <w:spacing w:line="480" w:lineRule="auto"/>
        <w:ind w:firstLine="720"/>
      </w:pPr>
      <w:r>
        <w:t xml:space="preserve"> </w:t>
      </w:r>
      <w:r>
        <w:rPr>
          <w:u w:val="single"/>
        </w:rPr>
        <w:t>Pre-Analysis Plans</w:t>
      </w:r>
      <w:r>
        <w:t xml:space="preserve">. Pre-Analysis Plans </w:t>
      </w:r>
      <w:r w:rsidR="00830A3D">
        <w:t xml:space="preserve">(PAPs) </w:t>
      </w:r>
      <w:r>
        <w:t xml:space="preserve">are </w:t>
      </w:r>
      <w:r w:rsidR="00830A3D">
        <w:t>a subset of</w:t>
      </w:r>
      <w:r>
        <w:t xml:space="preserve"> </w:t>
      </w:r>
      <w:r w:rsidR="008A1098">
        <w:t>pre-</w:t>
      </w:r>
      <w:r w:rsidR="004402B5">
        <w:t>r</w:t>
      </w:r>
      <w:r>
        <w:t xml:space="preserve">egistrations but </w:t>
      </w:r>
      <w:r w:rsidR="00830A3D">
        <w:t xml:space="preserve">are distinguished because </w:t>
      </w:r>
      <w:r>
        <w:t xml:space="preserve">they offer greater detail about the </w:t>
      </w:r>
      <w:r w:rsidR="001F6EBB">
        <w:t xml:space="preserve">researcher’s plans. Data collection is more thoroughly described. The exact hypotheses the researcher will test are </w:t>
      </w:r>
      <w:r w:rsidR="00830A3D">
        <w:t>specified</w:t>
      </w:r>
      <w:r w:rsidR="001F6EBB">
        <w:t xml:space="preserve"> in advance. And rules about how data will be handled (e.g., elimination of “outliers”) are </w:t>
      </w:r>
      <w:r w:rsidR="00830A3D">
        <w:t>spelled out before actual data analysis. Whereas registration is designed to bring studies in</w:t>
      </w:r>
      <w:r w:rsidR="00A972A1">
        <w:t>to</w:t>
      </w:r>
      <w:r w:rsidR="00830A3D">
        <w:t xml:space="preserve"> the light that might otherwise remain unseen, PAPs are designed to directly affect </w:t>
      </w:r>
      <w:r w:rsidR="00830A3D" w:rsidRPr="004402B5">
        <w:rPr>
          <w:i/>
        </w:rPr>
        <w:t>Bias</w:t>
      </w:r>
      <w:r w:rsidR="00830A3D">
        <w:t>. Specifically, they are designed to tie the researcher’s hands before coming to the data. The result should be</w:t>
      </w:r>
      <w:r w:rsidR="00CD104D">
        <w:t xml:space="preserve"> less data mining and p-hacking, which should red</w:t>
      </w:r>
      <w:r w:rsidR="00830A3D">
        <w:t xml:space="preserve">uce </w:t>
      </w:r>
      <m:oMath>
        <m:r>
          <w:rPr>
            <w:rFonts w:ascii="Cambria Math" w:hAnsi="Cambria Math"/>
          </w:rPr>
          <m:t>μ</m:t>
        </m:r>
      </m:oMath>
      <w:r w:rsidR="00830A3D">
        <w:rPr>
          <w:rFonts w:eastAsiaTheme="minorEastAsia"/>
        </w:rPr>
        <w:t>.</w:t>
      </w:r>
    </w:p>
    <w:p w:rsidR="00C57822" w:rsidRDefault="00CD104D" w:rsidP="00CD104D">
      <w:pPr>
        <w:tabs>
          <w:tab w:val="left" w:pos="720"/>
          <w:tab w:val="left" w:pos="5568"/>
        </w:tabs>
        <w:spacing w:line="480" w:lineRule="auto"/>
      </w:pPr>
      <w:r>
        <w:tab/>
      </w:r>
      <w:r w:rsidR="00830A3D">
        <w:rPr>
          <w:u w:val="single"/>
        </w:rPr>
        <w:t>Registered Reports</w:t>
      </w:r>
      <w:r w:rsidR="00C57822">
        <w:t>.</w:t>
      </w:r>
      <w:r w:rsidR="00830A3D">
        <w:t xml:space="preserve"> Registered reports </w:t>
      </w:r>
      <w:r w:rsidR="00EE5EBE">
        <w:t xml:space="preserve">go further than PAPs because they are designed to tie both the researcher’s and the journal’s hands. In a registered report, a researcher submits a detailed study plan to a journal before undertaking data collection and analysis. The journal puts the plan out to review and reviewers decide whether to accept the study in principle before the analysis is carried out. The reviewers and the journal base their decision on the importance of the question and the appropriateness and promise of the researcher’s plan of study to be able to answer the research question. At this stage reviewers can still influence the study by </w:t>
      </w:r>
      <w:r w:rsidR="00EE5EBE">
        <w:lastRenderedPageBreak/>
        <w:t xml:space="preserve">suggesting improvements in the researcher’s study plan. After the research is carried out, reviewers again assess the study for journal publication, but their decision should be based solely on whether the researcher faithfully executed his/her study plan. The decision is supposed to be independent of the actual results. Thus, </w:t>
      </w:r>
      <w:r>
        <w:t>registered r</w:t>
      </w:r>
      <w:r w:rsidR="00EE5EBE">
        <w:t xml:space="preserve">eports focus on the inputs to the research process rather than the outputs. </w:t>
      </w:r>
    </w:p>
    <w:p w:rsidR="006A7C65" w:rsidRDefault="006A7C65" w:rsidP="00CD104D">
      <w:pPr>
        <w:spacing w:line="480" w:lineRule="auto"/>
        <w:ind w:firstLine="720"/>
      </w:pPr>
      <w:r>
        <w:t xml:space="preserve">The use of registered reports is growing impressively. There are currently over 80 journals that either institute registered reports as part of their normal submission process, or have sponsored special issues in which all the studies followed the registered reports paradigm. A list of the journals that support registered reports can be found at </w:t>
      </w:r>
      <w:hyperlink r:id="rId8" w:history="1">
        <w:r w:rsidRPr="00A93144">
          <w:rPr>
            <w:rStyle w:val="Hyperlink"/>
          </w:rPr>
          <w:t>https://cos.io/rr/</w:t>
        </w:r>
      </w:hyperlink>
      <w:r>
        <w:t>. At the date of this writing, there are no economics journals on the list.</w:t>
      </w:r>
    </w:p>
    <w:p w:rsidR="0099509D" w:rsidRDefault="008A738C" w:rsidP="00CD104D">
      <w:pPr>
        <w:spacing w:line="480" w:lineRule="auto"/>
        <w:ind w:firstLine="720"/>
      </w:pPr>
      <w:r w:rsidRPr="008A738C">
        <w:rPr>
          <w:u w:val="single"/>
        </w:rPr>
        <w:t>Results-blind or Results-free Review</w:t>
      </w:r>
      <w:r>
        <w:t>. Results-free or results-blin</w:t>
      </w:r>
      <w:r w:rsidR="00CD104D">
        <w:t>d reviewing is very similar to registered r</w:t>
      </w:r>
      <w:r>
        <w:t xml:space="preserve">eports except all the research work is completed at the time of submission. The researcher sends in the completed paper, minus the results and conclusions. In principle, reviewers are supposed to give an up-or-down assessment of the study without knowing how the results turned out. If the journal decides to accept the manuscript, the researcher adds the results and conclusions. The manuscript then undergoes a final review, but only to ensure that the interpretation of the results </w:t>
      </w:r>
      <w:r w:rsidR="0099509D">
        <w:t xml:space="preserve">is appropriate. </w:t>
      </w:r>
    </w:p>
    <w:p w:rsidR="0099509D" w:rsidRDefault="003563C4" w:rsidP="00CD104D">
      <w:pPr>
        <w:spacing w:line="480" w:lineRule="auto"/>
        <w:ind w:firstLine="720"/>
        <w:rPr>
          <w:rFonts w:eastAsiaTheme="minorEastAsia"/>
        </w:rPr>
      </w:pPr>
      <w:r>
        <w:t>Like PAPS, registered reports and results-blind r</w:t>
      </w:r>
      <w:r w:rsidR="0099509D">
        <w:t xml:space="preserve">eview are designed to directly diminish the size of </w:t>
      </w:r>
      <m:oMath>
        <m:r>
          <w:rPr>
            <w:rFonts w:ascii="Cambria Math" w:hAnsi="Cambria Math"/>
          </w:rPr>
          <m:t>μ</m:t>
        </m:r>
      </m:oMath>
      <w:r w:rsidR="0099509D">
        <w:rPr>
          <w:rFonts w:eastAsiaTheme="minorEastAsia"/>
        </w:rPr>
        <w:t xml:space="preserve">. They do this in two ways. First, they try to limit the amount of data mining and analysis manipulation on the part of </w:t>
      </w:r>
      <w:r w:rsidR="00CD104D">
        <w:rPr>
          <w:rFonts w:eastAsiaTheme="minorEastAsia"/>
        </w:rPr>
        <w:t>the researcher. In the case of registered r</w:t>
      </w:r>
      <w:r w:rsidR="0099509D">
        <w:rPr>
          <w:rFonts w:eastAsiaTheme="minorEastAsia"/>
        </w:rPr>
        <w:t xml:space="preserve">eports, they do this by requiring the researcher to specify their study design in advance, thus </w:t>
      </w:r>
      <w:r w:rsidR="00A972A1">
        <w:rPr>
          <w:rFonts w:eastAsiaTheme="minorEastAsia"/>
        </w:rPr>
        <w:t>restricting the potential</w:t>
      </w:r>
      <w:r w:rsidR="0099509D">
        <w:rPr>
          <w:rFonts w:eastAsiaTheme="minorEastAsia"/>
        </w:rPr>
        <w:t xml:space="preserve"> for futur</w:t>
      </w:r>
      <w:r w:rsidR="00CD104D">
        <w:rPr>
          <w:rFonts w:eastAsiaTheme="minorEastAsia"/>
        </w:rPr>
        <w:t>e manipulation. In the case of results-blind r</w:t>
      </w:r>
      <w:r w:rsidR="0099509D">
        <w:rPr>
          <w:rFonts w:eastAsiaTheme="minorEastAsia"/>
        </w:rPr>
        <w:t xml:space="preserve">eviewing, they do this by taking away the incentive to data mine and </w:t>
      </w:r>
      <w:r w:rsidR="0099509D" w:rsidRPr="00CD104D">
        <w:rPr>
          <w:rFonts w:eastAsiaTheme="minorEastAsia"/>
          <w:i/>
        </w:rPr>
        <w:t>p</w:t>
      </w:r>
      <w:r w:rsidR="0099509D">
        <w:rPr>
          <w:rFonts w:eastAsiaTheme="minorEastAsia"/>
        </w:rPr>
        <w:t xml:space="preserve">-hack. Since the journal will make their decision without seeing the results, there is no need for the researcher to try and manipulate the data to get a </w:t>
      </w:r>
      <w:r w:rsidR="0099509D">
        <w:rPr>
          <w:rFonts w:eastAsiaTheme="minorEastAsia"/>
        </w:rPr>
        <w:lastRenderedPageBreak/>
        <w:t>certain outcome. And in both cases, journals make their acceptance decision without knowing the outcome of the research.</w:t>
      </w:r>
    </w:p>
    <w:p w:rsidR="00E60DD3" w:rsidRDefault="0040444B" w:rsidP="00CD104D">
      <w:pPr>
        <w:spacing w:line="480" w:lineRule="auto"/>
        <w:ind w:firstLine="720"/>
        <w:rPr>
          <w:rFonts w:eastAsiaTheme="minorEastAsia"/>
        </w:rPr>
      </w:pPr>
      <w:r>
        <w:rPr>
          <w:rFonts w:eastAsiaTheme="minorEastAsia"/>
          <w:u w:val="single"/>
        </w:rPr>
        <w:t>Lowering the significance level</w:t>
      </w:r>
      <w:r>
        <w:rPr>
          <w:rFonts w:eastAsiaTheme="minorEastAsia"/>
        </w:rPr>
        <w:t xml:space="preserve">. An alternative approach that has recently received </w:t>
      </w:r>
      <w:r w:rsidR="00CD104D">
        <w:rPr>
          <w:rFonts w:eastAsiaTheme="minorEastAsia"/>
        </w:rPr>
        <w:t>much</w:t>
      </w:r>
      <w:r>
        <w:rPr>
          <w:rFonts w:eastAsiaTheme="minorEastAsia"/>
        </w:rPr>
        <w:t xml:space="preserve"> attention is a call to lower the level of significance from 0.05 to 0.005</w:t>
      </w:r>
      <w:r w:rsidR="00CD104D">
        <w:rPr>
          <w:rFonts w:eastAsiaTheme="minorEastAsia"/>
        </w:rPr>
        <w:t xml:space="preserve"> (Benjamin et al., 2017)</w:t>
      </w:r>
      <w:r>
        <w:rPr>
          <w:rFonts w:eastAsiaTheme="minorEastAsia"/>
        </w:rPr>
        <w:t xml:space="preserve">. </w:t>
      </w:r>
      <w:r w:rsidR="00B104A3">
        <w:rPr>
          <w:rFonts w:eastAsiaTheme="minorEastAsia"/>
        </w:rPr>
        <w:t xml:space="preserve">While there are different motivations for doing this, most researchers believe that this will make it easier to identify “real relationships.” </w:t>
      </w:r>
    </w:p>
    <w:p w:rsidR="0008469A" w:rsidRDefault="00663883" w:rsidP="00CD104D">
      <w:pPr>
        <w:spacing w:line="480" w:lineRule="auto"/>
        <w:ind w:firstLine="720"/>
        <w:rPr>
          <w:rFonts w:eastAsiaTheme="minorEastAsia"/>
        </w:rPr>
      </w:pPr>
      <w:r>
        <w:rPr>
          <w:rFonts w:eastAsiaTheme="minorEastAsia"/>
        </w:rPr>
        <w:t xml:space="preserve">TABLE 5 shows how this would work. The top two panels repeat the preceding analysis for the case where there is no </w:t>
      </w:r>
      <w:r w:rsidR="009D1BEC">
        <w:rPr>
          <w:rFonts w:eastAsiaTheme="minorEastAsia"/>
        </w:rPr>
        <w:t>bias</w:t>
      </w:r>
      <w:r>
        <w:rPr>
          <w:rFonts w:eastAsiaTheme="minorEastAsia"/>
        </w:rPr>
        <w:t xml:space="preserve"> (</w:t>
      </w:r>
      <m:oMath>
        <m:r>
          <w:rPr>
            <w:rFonts w:ascii="Cambria Math" w:hAnsi="Cambria Math"/>
          </w:rPr>
          <m:t>Bias=0</m:t>
        </m:r>
      </m:oMath>
      <w:r>
        <w:rPr>
          <w:rFonts w:eastAsiaTheme="minorEastAsia"/>
        </w:rPr>
        <w:t xml:space="preserve">), first with a significance level of </w:t>
      </w:r>
      <m:oMath>
        <m:r>
          <w:rPr>
            <w:rFonts w:ascii="Cambria Math" w:hAnsi="Cambria Math"/>
          </w:rPr>
          <m:t>α=0.05</m:t>
        </m:r>
      </m:oMath>
      <w:r>
        <w:rPr>
          <w:rFonts w:eastAsiaTheme="minorEastAsia"/>
        </w:rPr>
        <w:t xml:space="preserve">, then with the stricter standard of </w:t>
      </w:r>
      <m:oMath>
        <m:r>
          <w:rPr>
            <w:rFonts w:ascii="Cambria Math" w:hAnsi="Cambria Math"/>
          </w:rPr>
          <m:t>α=0.005</m:t>
        </m:r>
      </m:oMath>
      <w:r>
        <w:rPr>
          <w:rFonts w:eastAsiaTheme="minorEastAsia"/>
        </w:rPr>
        <w:t xml:space="preserve">. Because this will reduce the likelihood of obtaining a false positive, one would expect that those estimates that are significant at this standard will be more likely to represent real effects. In fact, that is exactly what one sees in these top two panels. If we again go to our reference case of </w:t>
      </w:r>
      <w:r w:rsidR="004E5FBC">
        <w:rPr>
          <w:rFonts w:eastAsiaTheme="minorEastAsia"/>
        </w:rPr>
        <w:t>(</w:t>
      </w:r>
      <m:oMath>
        <m:r>
          <w:rPr>
            <w:rFonts w:ascii="Cambria Math" w:eastAsiaTheme="minorEastAsia" w:hAnsi="Cambria Math"/>
          </w:rPr>
          <m:t>π=0.10,Power=0.50</m:t>
        </m:r>
      </m:oMath>
      <w:r w:rsidR="004E5FBC">
        <w:rPr>
          <w:rFonts w:eastAsiaTheme="minorEastAsia"/>
        </w:rPr>
        <w:t>)</w:t>
      </w:r>
      <w:r w:rsidR="0008469A">
        <w:rPr>
          <w:rFonts w:eastAsiaTheme="minorEastAsia"/>
        </w:rPr>
        <w:t xml:space="preserve">, we see that an </w:t>
      </w:r>
      <m:oMath>
        <m:r>
          <w:rPr>
            <w:rFonts w:ascii="Cambria Math" w:eastAsiaTheme="minorEastAsia" w:hAnsi="Cambria Math"/>
          </w:rPr>
          <m:t>α</m:t>
        </m:r>
      </m:oMath>
      <w:r w:rsidR="0008469A">
        <w:rPr>
          <w:rFonts w:eastAsiaTheme="minorEastAsia"/>
        </w:rPr>
        <w:t xml:space="preserve"> of 0.05 results in a </w:t>
      </w:r>
      <w:r w:rsidR="0008469A">
        <w:rPr>
          <w:rFonts w:eastAsiaTheme="minorEastAsia"/>
          <w:i/>
        </w:rPr>
        <w:t xml:space="preserve">PSP(Relationship Exists) </w:t>
      </w:r>
      <w:r w:rsidR="0008469A">
        <w:rPr>
          <w:rFonts w:eastAsiaTheme="minorEastAsia"/>
        </w:rPr>
        <w:t xml:space="preserve">value of 0.53. With an </w:t>
      </w:r>
      <m:oMath>
        <m:r>
          <w:rPr>
            <w:rFonts w:ascii="Cambria Math" w:eastAsiaTheme="minorEastAsia" w:hAnsi="Cambria Math"/>
          </w:rPr>
          <m:t>α</m:t>
        </m:r>
      </m:oMath>
      <w:r w:rsidR="0008469A">
        <w:rPr>
          <w:rFonts w:eastAsiaTheme="minorEastAsia"/>
        </w:rPr>
        <w:t xml:space="preserve"> value of 0.005, this rises to 0.92. </w:t>
      </w:r>
      <w:r w:rsidR="003305E1">
        <w:rPr>
          <w:rFonts w:eastAsiaTheme="minorEastAsia"/>
        </w:rPr>
        <w:t>One sees similar increases for many other (</w:t>
      </w:r>
      <m:oMath>
        <m:r>
          <w:rPr>
            <w:rFonts w:ascii="Cambria Math" w:eastAsiaTheme="minorEastAsia" w:hAnsi="Cambria Math"/>
          </w:rPr>
          <m:t>π,Power</m:t>
        </m:r>
      </m:oMath>
      <w:r w:rsidR="003305E1">
        <w:rPr>
          <w:rFonts w:eastAsiaTheme="minorEastAsia"/>
        </w:rPr>
        <w:t>) combinations.</w:t>
      </w:r>
      <w:r w:rsidR="000E7890">
        <w:rPr>
          <w:rFonts w:eastAsiaTheme="minorEastAsia"/>
        </w:rPr>
        <w:t xml:space="preserve"> </w:t>
      </w:r>
    </w:p>
    <w:p w:rsidR="008A6B87" w:rsidRPr="00A972A1" w:rsidRDefault="008A6B87" w:rsidP="008A6B87">
      <w:pPr>
        <w:spacing w:line="480" w:lineRule="auto"/>
        <w:jc w:val="center"/>
        <w:rPr>
          <w:rFonts w:eastAsiaTheme="minorEastAsia"/>
          <w:b/>
        </w:rPr>
      </w:pPr>
      <w:r w:rsidRPr="00A972A1">
        <w:rPr>
          <w:rFonts w:eastAsiaTheme="minorEastAsia"/>
          <w:b/>
        </w:rPr>
        <w:t>(TABLE 5 HERE)</w:t>
      </w:r>
    </w:p>
    <w:p w:rsidR="0008469A" w:rsidRDefault="0008469A" w:rsidP="00356735">
      <w:pPr>
        <w:spacing w:line="480" w:lineRule="auto"/>
        <w:ind w:firstLine="720"/>
        <w:rPr>
          <w:rFonts w:eastAsiaTheme="minorEastAsia"/>
        </w:rPr>
      </w:pPr>
      <w:r>
        <w:rPr>
          <w:rFonts w:eastAsiaTheme="minorEastAsia"/>
        </w:rPr>
        <w:t xml:space="preserve">However, </w:t>
      </w:r>
      <w:r w:rsidR="003305E1">
        <w:rPr>
          <w:rFonts w:eastAsiaTheme="minorEastAsia"/>
        </w:rPr>
        <w:t xml:space="preserve">as the </w:t>
      </w:r>
      <w:r w:rsidR="00AE2BEC">
        <w:rPr>
          <w:rFonts w:eastAsiaTheme="minorEastAsia"/>
        </w:rPr>
        <w:t>next</w:t>
      </w:r>
      <w:r w:rsidR="003305E1">
        <w:rPr>
          <w:rFonts w:eastAsiaTheme="minorEastAsia"/>
        </w:rPr>
        <w:t xml:space="preserve"> two panels of TABLE 5</w:t>
      </w:r>
      <w:r w:rsidR="00356735">
        <w:rPr>
          <w:rFonts w:eastAsiaTheme="minorEastAsia"/>
        </w:rPr>
        <w:t xml:space="preserve"> illustrate</w:t>
      </w:r>
      <w:r w:rsidR="003305E1">
        <w:rPr>
          <w:rFonts w:eastAsiaTheme="minorEastAsia"/>
        </w:rPr>
        <w:t xml:space="preserve">, the existence of </w:t>
      </w:r>
      <w:r w:rsidR="003305E1">
        <w:rPr>
          <w:rFonts w:eastAsiaTheme="minorEastAsia"/>
          <w:i/>
        </w:rPr>
        <w:t xml:space="preserve">Bias </w:t>
      </w:r>
      <w:r w:rsidR="003305E1">
        <w:rPr>
          <w:rFonts w:eastAsiaTheme="minorEastAsia"/>
        </w:rPr>
        <w:t>can greatly vitiate the improvements from instituting a stricter level of significance. In the case of (</w:t>
      </w:r>
      <m:oMath>
        <m:r>
          <w:rPr>
            <w:rFonts w:ascii="Cambria Math" w:eastAsiaTheme="minorEastAsia" w:hAnsi="Cambria Math"/>
          </w:rPr>
          <m:t>π=0.10,Power=0.50</m:t>
        </m:r>
      </m:oMath>
      <w:r w:rsidR="00356735">
        <w:rPr>
          <w:rFonts w:eastAsiaTheme="minorEastAsia"/>
        </w:rPr>
        <w:t xml:space="preserve">), </w:t>
      </w:r>
      <w:r w:rsidR="003305E1">
        <w:rPr>
          <w:rFonts w:eastAsiaTheme="minorEastAsia"/>
        </w:rPr>
        <w:t xml:space="preserve">decreasing the level of significance from 0.05 to 0.005 results in only a very small improvement in </w:t>
      </w:r>
      <w:r w:rsidR="003305E1">
        <w:rPr>
          <w:rFonts w:eastAsiaTheme="minorEastAsia"/>
          <w:i/>
        </w:rPr>
        <w:t>PSP(Relationship Exists)</w:t>
      </w:r>
      <w:r w:rsidR="003305E1">
        <w:rPr>
          <w:rFonts w:eastAsiaTheme="minorEastAsia"/>
        </w:rPr>
        <w:t xml:space="preserve">, from 0.19 to 0.21. </w:t>
      </w:r>
      <w:r w:rsidR="00356735">
        <w:rPr>
          <w:rFonts w:eastAsiaTheme="minorEastAsia"/>
        </w:rPr>
        <w:t xml:space="preserve">While the lower value of </w:t>
      </w:r>
      <m:oMath>
        <m:r>
          <w:rPr>
            <w:rFonts w:ascii="Cambria Math" w:eastAsiaTheme="minorEastAsia" w:hAnsi="Cambria Math"/>
          </w:rPr>
          <m:t>α</m:t>
        </m:r>
      </m:oMath>
      <w:r w:rsidR="003305E1">
        <w:rPr>
          <w:rFonts w:eastAsiaTheme="minorEastAsia"/>
        </w:rPr>
        <w:t xml:space="preserve"> produces a lot more insignificant estimates. </w:t>
      </w:r>
      <w:r w:rsidR="00117316">
        <w:rPr>
          <w:rFonts w:eastAsiaTheme="minorEastAsia"/>
          <w:i/>
        </w:rPr>
        <w:t xml:space="preserve">Bias </w:t>
      </w:r>
      <w:r w:rsidR="00A972A1">
        <w:rPr>
          <w:rFonts w:eastAsiaTheme="minorEastAsia"/>
        </w:rPr>
        <w:t>squelches</w:t>
      </w:r>
      <w:r w:rsidR="00117316">
        <w:rPr>
          <w:rFonts w:eastAsiaTheme="minorEastAsia"/>
        </w:rPr>
        <w:t xml:space="preserve"> these insignificant estimates </w:t>
      </w:r>
      <w:r w:rsidR="00A972A1">
        <w:rPr>
          <w:rFonts w:eastAsiaTheme="minorEastAsia"/>
        </w:rPr>
        <w:t>and increases</w:t>
      </w:r>
      <w:r w:rsidR="00E07E75">
        <w:rPr>
          <w:rFonts w:eastAsiaTheme="minorEastAsia"/>
        </w:rPr>
        <w:t xml:space="preserve"> the share of (false) </w:t>
      </w:r>
      <w:r w:rsidR="00117316">
        <w:rPr>
          <w:rFonts w:eastAsiaTheme="minorEastAsia"/>
        </w:rPr>
        <w:t xml:space="preserve">significant ones. Thus, a sufficiently high degree of </w:t>
      </w:r>
      <w:r w:rsidR="00117316">
        <w:rPr>
          <w:rFonts w:eastAsiaTheme="minorEastAsia"/>
          <w:i/>
        </w:rPr>
        <w:t xml:space="preserve">Bias </w:t>
      </w:r>
      <w:r w:rsidR="00117316">
        <w:rPr>
          <w:rFonts w:eastAsiaTheme="minorEastAsia"/>
        </w:rPr>
        <w:t xml:space="preserve">can undermine much of the good that comes from lowering </w:t>
      </w:r>
      <m:oMath>
        <m:r>
          <w:rPr>
            <w:rFonts w:ascii="Cambria Math" w:eastAsiaTheme="minorEastAsia" w:hAnsi="Cambria Math"/>
          </w:rPr>
          <m:t>α</m:t>
        </m:r>
      </m:oMath>
      <w:r w:rsidR="00117316">
        <w:rPr>
          <w:rFonts w:eastAsiaTheme="minorEastAsia"/>
        </w:rPr>
        <w:t>.</w:t>
      </w:r>
      <w:r w:rsidR="00E56696">
        <w:rPr>
          <w:rStyle w:val="FootnoteReference"/>
          <w:rFonts w:eastAsiaTheme="minorEastAsia"/>
        </w:rPr>
        <w:footnoteReference w:id="13"/>
      </w:r>
    </w:p>
    <w:p w:rsidR="00AE2BEC" w:rsidRPr="00B802E8" w:rsidRDefault="00117316" w:rsidP="00356735">
      <w:pPr>
        <w:spacing w:line="480" w:lineRule="auto"/>
        <w:ind w:firstLine="720"/>
        <w:rPr>
          <w:rFonts w:eastAsiaTheme="minorEastAsia"/>
        </w:rPr>
      </w:pPr>
      <w:r>
        <w:rPr>
          <w:rFonts w:eastAsiaTheme="minorEastAsia"/>
        </w:rPr>
        <w:lastRenderedPageBreak/>
        <w:t xml:space="preserve">Advocates of lowering </w:t>
      </w:r>
      <m:oMath>
        <m:r>
          <w:rPr>
            <w:rFonts w:ascii="Cambria Math" w:eastAsiaTheme="minorEastAsia" w:hAnsi="Cambria Math"/>
          </w:rPr>
          <m:t>α</m:t>
        </m:r>
      </m:oMath>
      <w:r>
        <w:rPr>
          <w:rFonts w:eastAsiaTheme="minorEastAsia"/>
        </w:rPr>
        <w:t xml:space="preserve"> </w:t>
      </w:r>
      <w:r w:rsidR="00840EB6">
        <w:rPr>
          <w:rFonts w:eastAsiaTheme="minorEastAsia"/>
        </w:rPr>
        <w:t>might</w:t>
      </w:r>
      <w:r>
        <w:rPr>
          <w:rFonts w:eastAsiaTheme="minorEastAsia"/>
        </w:rPr>
        <w:t xml:space="preserve"> counter </w:t>
      </w:r>
      <w:r w:rsidR="001A39E5">
        <w:rPr>
          <w:rFonts w:eastAsiaTheme="minorEastAsia"/>
        </w:rPr>
        <w:t xml:space="preserve">that decreasing </w:t>
      </w:r>
      <m:oMath>
        <m:r>
          <w:rPr>
            <w:rFonts w:ascii="Cambria Math" w:eastAsiaTheme="minorEastAsia" w:hAnsi="Cambria Math"/>
          </w:rPr>
          <m:t>α</m:t>
        </m:r>
      </m:oMath>
      <w:r w:rsidR="00356735">
        <w:rPr>
          <w:rFonts w:eastAsiaTheme="minorEastAsia"/>
        </w:rPr>
        <w:t xml:space="preserve"> would</w:t>
      </w:r>
      <w:r w:rsidR="001A39E5">
        <w:rPr>
          <w:rFonts w:eastAsiaTheme="minorEastAsia"/>
        </w:rPr>
        <w:t xml:space="preserve"> also have the effect of decreasing </w:t>
      </w:r>
      <w:r w:rsidR="001A39E5">
        <w:rPr>
          <w:rFonts w:eastAsiaTheme="minorEastAsia"/>
          <w:i/>
        </w:rPr>
        <w:t>Bias</w:t>
      </w:r>
      <w:r w:rsidR="00356735">
        <w:rPr>
          <w:rFonts w:eastAsiaTheme="minorEastAsia"/>
        </w:rPr>
        <w:t>, since it would make it h</w:t>
      </w:r>
      <w:r w:rsidR="001A39E5">
        <w:rPr>
          <w:rFonts w:eastAsiaTheme="minorEastAsia"/>
        </w:rPr>
        <w:t xml:space="preserve">arder to </w:t>
      </w:r>
      <w:r w:rsidR="001A39E5" w:rsidRPr="00356735">
        <w:rPr>
          <w:rFonts w:eastAsiaTheme="minorEastAsia"/>
          <w:i/>
        </w:rPr>
        <w:t>p</w:t>
      </w:r>
      <w:r w:rsidR="001A39E5">
        <w:rPr>
          <w:rFonts w:eastAsiaTheme="minorEastAsia"/>
        </w:rPr>
        <w:t xml:space="preserve">-hack one’s way to a significant result if no relationship really exists. </w:t>
      </w:r>
      <w:r w:rsidR="00AE2BEC">
        <w:rPr>
          <w:rFonts w:eastAsiaTheme="minorEastAsia"/>
        </w:rPr>
        <w:t>However,</w:t>
      </w:r>
      <w:r w:rsidR="001A39E5">
        <w:rPr>
          <w:rFonts w:eastAsiaTheme="minorEastAsia"/>
        </w:rPr>
        <w:t xml:space="preserve"> lowering </w:t>
      </w:r>
      <m:oMath>
        <m:r>
          <w:rPr>
            <w:rFonts w:ascii="Cambria Math" w:eastAsiaTheme="minorEastAsia" w:hAnsi="Cambria Math"/>
          </w:rPr>
          <m:t>α</m:t>
        </m:r>
      </m:oMath>
      <w:r w:rsidR="00840EB6">
        <w:rPr>
          <w:rFonts w:eastAsiaTheme="minorEastAsia"/>
        </w:rPr>
        <w:t xml:space="preserve"> would</w:t>
      </w:r>
      <w:r w:rsidR="001A39E5">
        <w:rPr>
          <w:rFonts w:eastAsiaTheme="minorEastAsia"/>
        </w:rPr>
        <w:t xml:space="preserve"> also lower </w:t>
      </w:r>
      <w:r w:rsidR="00B802E8">
        <w:rPr>
          <w:rFonts w:eastAsiaTheme="minorEastAsia"/>
          <w:i/>
        </w:rPr>
        <w:t>Power</w:t>
      </w:r>
      <w:r w:rsidR="001A39E5">
        <w:rPr>
          <w:rFonts w:eastAsiaTheme="minorEastAsia"/>
        </w:rPr>
        <w:t>, since it will be harder even for true relationship</w:t>
      </w:r>
      <w:r w:rsidR="00356735">
        <w:rPr>
          <w:rFonts w:eastAsiaTheme="minorEastAsia"/>
        </w:rPr>
        <w:t>s</w:t>
      </w:r>
      <w:r w:rsidR="001A39E5">
        <w:rPr>
          <w:rFonts w:eastAsiaTheme="minorEastAsia"/>
        </w:rPr>
        <w:t xml:space="preserve"> to achieve significance. Just how all these consequences of lowering </w:t>
      </w:r>
      <m:oMath>
        <m:r>
          <w:rPr>
            <w:rFonts w:ascii="Cambria Math" w:eastAsiaTheme="minorEastAsia" w:hAnsi="Cambria Math"/>
          </w:rPr>
          <m:t>α</m:t>
        </m:r>
      </m:oMath>
      <w:r w:rsidR="001A39E5">
        <w:rPr>
          <w:rFonts w:eastAsiaTheme="minorEastAsia"/>
        </w:rPr>
        <w:t xml:space="preserve"> would play out in practice is not known</w:t>
      </w:r>
      <w:r w:rsidR="00AE2BEC">
        <w:rPr>
          <w:rFonts w:eastAsiaTheme="minorEastAsia"/>
        </w:rPr>
        <w:t xml:space="preserve">, but the last two panels of TABLE 5 present a less than sanguine picture. </w:t>
      </w:r>
      <w:r w:rsidR="00B802E8">
        <w:rPr>
          <w:rFonts w:eastAsiaTheme="minorEastAsia"/>
        </w:rPr>
        <w:t xml:space="preserve">Suppose that before the change in </w:t>
      </w:r>
      <m:oMath>
        <m:r>
          <w:rPr>
            <w:rFonts w:ascii="Cambria Math" w:eastAsiaTheme="minorEastAsia" w:hAnsi="Cambria Math"/>
          </w:rPr>
          <m:t>α</m:t>
        </m:r>
      </m:oMath>
      <w:r w:rsidR="00B802E8">
        <w:rPr>
          <w:rFonts w:eastAsiaTheme="minorEastAsia"/>
        </w:rPr>
        <w:t xml:space="preserve">, </w:t>
      </w:r>
      <m:oMath>
        <m:r>
          <w:rPr>
            <w:rFonts w:ascii="Cambria Math" w:eastAsiaTheme="minorEastAsia" w:hAnsi="Cambria Math"/>
          </w:rPr>
          <m:t xml:space="preserve">Bias=0.25 </m:t>
        </m:r>
        <m:r>
          <m:rPr>
            <m:sty m:val="p"/>
          </m:rPr>
          <w:rPr>
            <w:rFonts w:ascii="Cambria Math" w:eastAsiaTheme="minorEastAsia" w:hAnsi="Cambria Math"/>
          </w:rPr>
          <m:t xml:space="preserve">and </m:t>
        </m:r>
        <m:r>
          <w:rPr>
            <w:rFonts w:ascii="Cambria Math" w:eastAsiaTheme="minorEastAsia" w:hAnsi="Cambria Math"/>
          </w:rPr>
          <m:t>Power=0.50</m:t>
        </m:r>
      </m:oMath>
      <w:r w:rsidR="00B802E8">
        <w:rPr>
          <w:rFonts w:eastAsiaTheme="minorEastAsia"/>
        </w:rPr>
        <w:t xml:space="preserve">. Lowering </w:t>
      </w:r>
      <m:oMath>
        <m:r>
          <w:rPr>
            <w:rFonts w:ascii="Cambria Math" w:eastAsiaTheme="minorEastAsia" w:hAnsi="Cambria Math"/>
          </w:rPr>
          <m:t>α</m:t>
        </m:r>
      </m:oMath>
      <w:r w:rsidR="00B802E8">
        <w:rPr>
          <w:rFonts w:eastAsiaTheme="minorEastAsia"/>
        </w:rPr>
        <w:t xml:space="preserve"> from 0.05 to 0.005 decreases </w:t>
      </w:r>
      <w:r w:rsidR="00B802E8">
        <w:rPr>
          <w:rFonts w:eastAsiaTheme="minorEastAsia"/>
          <w:i/>
        </w:rPr>
        <w:t xml:space="preserve">Bias </w:t>
      </w:r>
      <w:r w:rsidR="00B802E8">
        <w:rPr>
          <w:rFonts w:eastAsiaTheme="minorEastAsia"/>
        </w:rPr>
        <w:t xml:space="preserve">and </w:t>
      </w:r>
      <w:r w:rsidR="00E07E75">
        <w:rPr>
          <w:rFonts w:eastAsiaTheme="minorEastAsia"/>
          <w:i/>
        </w:rPr>
        <w:t xml:space="preserve">Power. </w:t>
      </w:r>
      <w:r w:rsidR="00E07E75">
        <w:rPr>
          <w:rFonts w:eastAsiaTheme="minorEastAsia"/>
        </w:rPr>
        <w:t xml:space="preserve">Suppose </w:t>
      </w:r>
      <w:r w:rsidR="00B802E8">
        <w:rPr>
          <w:rFonts w:eastAsiaTheme="minorEastAsia"/>
        </w:rPr>
        <w:t xml:space="preserve">that the new values are </w:t>
      </w:r>
      <m:oMath>
        <m:r>
          <w:rPr>
            <w:rFonts w:ascii="Cambria Math" w:eastAsiaTheme="minorEastAsia" w:hAnsi="Cambria Math"/>
          </w:rPr>
          <m:t xml:space="preserve">Bias=0.15 </m:t>
        </m:r>
        <m:r>
          <m:rPr>
            <m:sty m:val="p"/>
          </m:rPr>
          <w:rPr>
            <w:rFonts w:ascii="Cambria Math" w:eastAsiaTheme="minorEastAsia" w:hAnsi="Cambria Math"/>
          </w:rPr>
          <m:t xml:space="preserve">and </m:t>
        </m:r>
        <m:r>
          <w:rPr>
            <w:rFonts w:ascii="Cambria Math" w:eastAsiaTheme="minorEastAsia" w:hAnsi="Cambria Math"/>
          </w:rPr>
          <m:t>Power=0.20</m:t>
        </m:r>
      </m:oMath>
      <w:r w:rsidR="00B802E8">
        <w:rPr>
          <w:rFonts w:eastAsiaTheme="minorEastAsia"/>
        </w:rPr>
        <w:t xml:space="preserve">. A comparison of these two panels shows that the ultimate effect </w:t>
      </w:r>
      <w:r w:rsidR="00E07E75">
        <w:rPr>
          <w:rFonts w:eastAsiaTheme="minorEastAsia"/>
        </w:rPr>
        <w:t xml:space="preserve">of decreasing </w:t>
      </w:r>
      <m:oMath>
        <m:r>
          <w:rPr>
            <w:rFonts w:ascii="Cambria Math" w:eastAsiaTheme="minorEastAsia" w:hAnsi="Cambria Math"/>
          </w:rPr>
          <m:t>α</m:t>
        </m:r>
      </m:oMath>
      <w:r w:rsidR="00E07E75">
        <w:rPr>
          <w:rFonts w:eastAsiaTheme="minorEastAsia"/>
        </w:rPr>
        <w:t xml:space="preserve"> </w:t>
      </w:r>
      <w:r w:rsidR="00B802E8">
        <w:rPr>
          <w:rFonts w:eastAsiaTheme="minorEastAsia"/>
        </w:rPr>
        <w:t xml:space="preserve">on </w:t>
      </w:r>
      <w:r w:rsidR="00B802E8">
        <w:rPr>
          <w:rFonts w:eastAsiaTheme="minorEastAsia"/>
          <w:i/>
        </w:rPr>
        <w:t xml:space="preserve">PSP </w:t>
      </w:r>
      <w:r w:rsidR="00B802E8">
        <w:rPr>
          <w:rFonts w:eastAsiaTheme="minorEastAsia"/>
        </w:rPr>
        <w:t>is approximately zero.</w:t>
      </w:r>
    </w:p>
    <w:p w:rsidR="00356735" w:rsidRDefault="00356735" w:rsidP="00356735">
      <w:pPr>
        <w:rPr>
          <w:rFonts w:eastAsiaTheme="minorEastAsia"/>
          <w:b/>
        </w:rPr>
      </w:pPr>
    </w:p>
    <w:p w:rsidR="001A39E5" w:rsidRPr="00390034" w:rsidRDefault="00487925" w:rsidP="00356735">
      <w:pPr>
        <w:spacing w:line="480" w:lineRule="auto"/>
        <w:rPr>
          <w:rFonts w:eastAsiaTheme="minorEastAsia"/>
          <w:b/>
        </w:rPr>
      </w:pPr>
      <w:r>
        <w:rPr>
          <w:rFonts w:eastAsiaTheme="minorEastAsia"/>
          <w:b/>
        </w:rPr>
        <w:t>IV. How Replication Affects the Post-Study Probability that a Relationship Exists</w:t>
      </w:r>
    </w:p>
    <w:p w:rsidR="0008469A" w:rsidRDefault="00390034" w:rsidP="00905A75">
      <w:pPr>
        <w:spacing w:line="480" w:lineRule="auto"/>
        <w:rPr>
          <w:rFonts w:eastAsiaTheme="minorEastAsia"/>
        </w:rPr>
      </w:pPr>
      <w:r>
        <w:rPr>
          <w:rFonts w:eastAsiaTheme="minorEastAsia"/>
        </w:rPr>
        <w:t>As we sha</w:t>
      </w:r>
      <w:r w:rsidR="007F2667">
        <w:rPr>
          <w:rFonts w:eastAsiaTheme="minorEastAsia"/>
        </w:rPr>
        <w:t>ll discuss below, there are many different</w:t>
      </w:r>
      <w:r>
        <w:rPr>
          <w:rFonts w:eastAsiaTheme="minorEastAsia"/>
        </w:rPr>
        <w:t xml:space="preserve"> types of replications. Very generally, a replication involves repeating the analysis of an original study to confirm its trustworthiness. </w:t>
      </w:r>
      <w:r w:rsidR="007F2667">
        <w:rPr>
          <w:rFonts w:eastAsiaTheme="minorEastAsia"/>
        </w:rPr>
        <w:t xml:space="preserve">We can use the framework above to show how replications can </w:t>
      </w:r>
      <w:r w:rsidR="00FC30FC">
        <w:rPr>
          <w:rFonts w:eastAsiaTheme="minorEastAsia"/>
        </w:rPr>
        <w:t xml:space="preserve">substantially improve </w:t>
      </w:r>
      <w:r w:rsidR="005B1B67">
        <w:rPr>
          <w:rFonts w:eastAsiaTheme="minorEastAsia"/>
        </w:rPr>
        <w:t xml:space="preserve">our understanding of whether a true relationship exists. Let </w:t>
      </w:r>
      <w:r w:rsidR="005B1B67">
        <w:rPr>
          <w:rFonts w:eastAsiaTheme="minorEastAsia"/>
          <w:i/>
        </w:rPr>
        <w:t xml:space="preserve">PSP </w:t>
      </w:r>
      <w:r w:rsidR="005B1B67">
        <w:rPr>
          <w:rFonts w:eastAsiaTheme="minorEastAsia"/>
        </w:rPr>
        <w:t xml:space="preserve">represent the probability that a true relationship exists given that a study reports a significant finding. Suppose now a replication of </w:t>
      </w:r>
      <w:r w:rsidR="00356735">
        <w:rPr>
          <w:rFonts w:eastAsiaTheme="minorEastAsia"/>
        </w:rPr>
        <w:t>that</w:t>
      </w:r>
      <w:r w:rsidR="005B1B67">
        <w:rPr>
          <w:rFonts w:eastAsiaTheme="minorEastAsia"/>
        </w:rPr>
        <w:t xml:space="preserve"> study is done, using the exact same procedures as the original study, and drawing observations from the same population. </w:t>
      </w:r>
      <w:r w:rsidR="00591665">
        <w:rPr>
          <w:rFonts w:eastAsiaTheme="minorEastAsia"/>
        </w:rPr>
        <w:t>We</w:t>
      </w:r>
      <w:r w:rsidR="00356735">
        <w:rPr>
          <w:rFonts w:eastAsiaTheme="minorEastAsia"/>
        </w:rPr>
        <w:t xml:space="preserve"> </w:t>
      </w:r>
      <w:r w:rsidR="00840409">
        <w:rPr>
          <w:rFonts w:eastAsiaTheme="minorEastAsia"/>
        </w:rPr>
        <w:t xml:space="preserve">assume </w:t>
      </w:r>
      <w:r w:rsidR="00591665">
        <w:rPr>
          <w:rFonts w:eastAsiaTheme="minorEastAsia"/>
        </w:rPr>
        <w:t xml:space="preserve">for the time being </w:t>
      </w:r>
      <w:r w:rsidR="00840409">
        <w:rPr>
          <w:rFonts w:eastAsiaTheme="minorEastAsia"/>
        </w:rPr>
        <w:t>that the replication process is devoid of bias.</w:t>
      </w:r>
    </w:p>
    <w:p w:rsidR="00EB0737" w:rsidRDefault="005B1B67" w:rsidP="00905A75">
      <w:pPr>
        <w:spacing w:line="480" w:lineRule="auto"/>
      </w:pPr>
      <w:r>
        <w:rPr>
          <w:rFonts w:eastAsiaTheme="minorEastAsia"/>
        </w:rPr>
        <w:tab/>
        <w:t xml:space="preserve">Consider first the outcome that a replication </w:t>
      </w:r>
      <w:r w:rsidR="004174F3">
        <w:rPr>
          <w:rFonts w:eastAsiaTheme="minorEastAsia"/>
        </w:rPr>
        <w:t>successfully replicates the original study, defined as obtaining a significant estimate at the same level of significance (</w:t>
      </w:r>
      <m:oMath>
        <m:r>
          <w:rPr>
            <w:rFonts w:ascii="Cambria Math" w:eastAsiaTheme="minorEastAsia" w:hAnsi="Cambria Math"/>
          </w:rPr>
          <m:t>α=0.05).</m:t>
        </m:r>
      </m:oMath>
      <w:r w:rsidR="004174F3">
        <w:rPr>
          <w:rFonts w:eastAsiaTheme="minorEastAsia"/>
        </w:rPr>
        <w:t xml:space="preserve"> There are two ways this outcome can occur. First, a real relationship exi</w:t>
      </w:r>
      <w:r w:rsidR="00591665">
        <w:rPr>
          <w:rFonts w:eastAsiaTheme="minorEastAsia"/>
        </w:rPr>
        <w:t>sts and the replication produces</w:t>
      </w:r>
      <w:r w:rsidR="004174F3">
        <w:rPr>
          <w:rFonts w:eastAsiaTheme="minorEastAsia"/>
        </w:rPr>
        <w:t xml:space="preserve"> a significant estimate. The probability of this event occurring is </w:t>
      </w:r>
      <m:oMath>
        <m:r>
          <w:rPr>
            <w:rFonts w:ascii="Cambria Math" w:hAnsi="Cambria Math"/>
            <w:szCs w:val="24"/>
          </w:rPr>
          <m:t>PSP∙</m:t>
        </m:r>
        <m:d>
          <m:dPr>
            <m:ctrlPr>
              <w:rPr>
                <w:rFonts w:ascii="Cambria Math" w:hAnsi="Cambria Math"/>
                <w:i/>
                <w:szCs w:val="24"/>
              </w:rPr>
            </m:ctrlPr>
          </m:dPr>
          <m:e>
            <m:r>
              <w:rPr>
                <w:rFonts w:ascii="Cambria Math" w:hAnsi="Cambria Math"/>
                <w:szCs w:val="24"/>
              </w:rPr>
              <m:t>1-β</m:t>
            </m:r>
          </m:e>
        </m:d>
      </m:oMath>
      <w:r w:rsidR="004174F3">
        <w:rPr>
          <w:rFonts w:eastAsiaTheme="minorEastAsia"/>
          <w:szCs w:val="24"/>
        </w:rPr>
        <w:t xml:space="preserve">, where </w:t>
      </w:r>
      <w:r w:rsidR="004174F3">
        <w:rPr>
          <w:rFonts w:eastAsiaTheme="minorEastAsia"/>
          <w:i/>
          <w:szCs w:val="24"/>
        </w:rPr>
        <w:t xml:space="preserve">PSP </w:t>
      </w:r>
      <w:r w:rsidR="004174F3">
        <w:rPr>
          <w:rFonts w:eastAsiaTheme="minorEastAsia"/>
          <w:szCs w:val="24"/>
        </w:rPr>
        <w:t>is the post-study probability that a true relationship</w:t>
      </w:r>
      <w:r w:rsidR="00840409">
        <w:rPr>
          <w:rFonts w:eastAsiaTheme="minorEastAsia"/>
          <w:szCs w:val="24"/>
        </w:rPr>
        <w:t xml:space="preserve"> exists, and </w:t>
      </w:r>
      <m:oMath>
        <m:d>
          <m:dPr>
            <m:ctrlPr>
              <w:rPr>
                <w:rFonts w:ascii="Cambria Math" w:hAnsi="Cambria Math"/>
                <w:i/>
                <w:szCs w:val="24"/>
              </w:rPr>
            </m:ctrlPr>
          </m:dPr>
          <m:e>
            <m:r>
              <w:rPr>
                <w:rFonts w:ascii="Cambria Math" w:hAnsi="Cambria Math"/>
                <w:szCs w:val="24"/>
              </w:rPr>
              <m:t>1-β</m:t>
            </m:r>
          </m:e>
        </m:d>
      </m:oMath>
      <w:r w:rsidR="00840409">
        <w:rPr>
          <w:rFonts w:eastAsiaTheme="minorEastAsia"/>
          <w:szCs w:val="24"/>
        </w:rPr>
        <w:t xml:space="preserve"> is the power of the replication. The other possibility is that a true relationship does not exist, but Type I error yields a significant result. The associated probability is </w:t>
      </w:r>
      <m:oMath>
        <m:d>
          <m:dPr>
            <m:ctrlPr>
              <w:rPr>
                <w:rFonts w:ascii="Cambria Math" w:hAnsi="Cambria Math"/>
                <w:i/>
                <w:szCs w:val="24"/>
              </w:rPr>
            </m:ctrlPr>
          </m:dPr>
          <m:e>
            <m:r>
              <w:rPr>
                <w:rFonts w:ascii="Cambria Math" w:hAnsi="Cambria Math"/>
                <w:szCs w:val="24"/>
              </w:rPr>
              <m:t>1-PSP</m:t>
            </m:r>
          </m:e>
        </m:d>
        <m:r>
          <w:rPr>
            <w:rFonts w:ascii="Cambria Math" w:hAnsi="Cambria Math"/>
            <w:szCs w:val="24"/>
          </w:rPr>
          <m:t>∙α</m:t>
        </m:r>
      </m:oMath>
      <w:r w:rsidR="00840409">
        <w:rPr>
          <w:rFonts w:eastAsiaTheme="minorEastAsia"/>
          <w:szCs w:val="24"/>
        </w:rPr>
        <w:t>. Accordingly, the post-</w:t>
      </w:r>
      <w:r w:rsidR="00EB0737">
        <w:rPr>
          <w:rFonts w:eastAsiaTheme="minorEastAsia"/>
          <w:szCs w:val="24"/>
        </w:rPr>
        <w:lastRenderedPageBreak/>
        <w:t>replication</w:t>
      </w:r>
      <w:r w:rsidR="00840409">
        <w:rPr>
          <w:rFonts w:eastAsiaTheme="minorEastAsia"/>
          <w:szCs w:val="24"/>
        </w:rPr>
        <w:t xml:space="preserve"> probability that a true relationship exists</w:t>
      </w:r>
      <w:r w:rsidR="00591665">
        <w:rPr>
          <w:rFonts w:eastAsiaTheme="minorEastAsia"/>
          <w:szCs w:val="24"/>
        </w:rPr>
        <w:t>,</w:t>
      </w:r>
      <w:r w:rsidR="00840409">
        <w:rPr>
          <w:rFonts w:eastAsiaTheme="minorEastAsia"/>
          <w:szCs w:val="24"/>
        </w:rPr>
        <w:t xml:space="preserve"> </w:t>
      </w:r>
      <w:r w:rsidR="00EB0737">
        <w:rPr>
          <w:rFonts w:eastAsiaTheme="minorEastAsia"/>
          <w:szCs w:val="24"/>
        </w:rPr>
        <w:t>conditional on the replication being a success</w:t>
      </w:r>
      <w:r w:rsidR="00591665">
        <w:rPr>
          <w:rFonts w:eastAsiaTheme="minorEastAsia"/>
          <w:szCs w:val="24"/>
        </w:rPr>
        <w:t xml:space="preserve">, </w:t>
      </w:r>
      <w:r w:rsidR="00840409">
        <w:rPr>
          <w:rFonts w:eastAsiaTheme="minorEastAsia"/>
          <w:szCs w:val="24"/>
        </w:rPr>
        <w:t>is given by</w:t>
      </w:r>
    </w:p>
    <w:p w:rsidR="00195181" w:rsidRPr="007B17FD" w:rsidRDefault="00195181" w:rsidP="00905A75">
      <w:pPr>
        <w:spacing w:line="480" w:lineRule="auto"/>
      </w:pPr>
      <w:r>
        <w:t>(5)</w:t>
      </w:r>
      <w:r>
        <w:tab/>
      </w:r>
      <w:r w:rsidRPr="00D51242">
        <w:rPr>
          <w:i/>
        </w:rPr>
        <w:t>PSP(</w:t>
      </w:r>
      <w:r>
        <w:rPr>
          <w:i/>
        </w:rPr>
        <w:t>Replication Successful|No Bias</w:t>
      </w:r>
      <w:r w:rsidRPr="00D51242">
        <w:rPr>
          <w:i/>
        </w:rPr>
        <w:t>)</w:t>
      </w:r>
      <w:r>
        <w:t xml:space="preserve"> = </w:t>
      </w:r>
      <m:oMath>
        <m:f>
          <m:fPr>
            <m:ctrlPr>
              <w:rPr>
                <w:rFonts w:ascii="Cambria Math" w:hAnsi="Cambria Math"/>
                <w:i/>
                <w:sz w:val="32"/>
                <w:szCs w:val="32"/>
              </w:rPr>
            </m:ctrlPr>
          </m:fPr>
          <m:num>
            <m:r>
              <w:rPr>
                <w:rFonts w:ascii="Cambria Math" w:hAnsi="Cambria Math"/>
                <w:sz w:val="32"/>
                <w:szCs w:val="32"/>
              </w:rPr>
              <m:t>PSP∙</m:t>
            </m:r>
            <m:d>
              <m:dPr>
                <m:ctrlPr>
                  <w:rPr>
                    <w:rFonts w:ascii="Cambria Math" w:hAnsi="Cambria Math"/>
                    <w:i/>
                    <w:sz w:val="32"/>
                    <w:szCs w:val="32"/>
                  </w:rPr>
                </m:ctrlPr>
              </m:dPr>
              <m:e>
                <m:r>
                  <w:rPr>
                    <w:rFonts w:ascii="Cambria Math" w:hAnsi="Cambria Math"/>
                    <w:sz w:val="32"/>
                    <w:szCs w:val="32"/>
                  </w:rPr>
                  <m:t>1-β</m:t>
                </m:r>
              </m:e>
            </m:d>
          </m:num>
          <m:den>
            <m:r>
              <w:rPr>
                <w:rFonts w:ascii="Cambria Math" w:hAnsi="Cambria Math"/>
                <w:sz w:val="32"/>
                <w:szCs w:val="32"/>
              </w:rPr>
              <m:t>PSP∙</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1-PSP</m:t>
                </m:r>
              </m:e>
            </m:d>
            <m:r>
              <w:rPr>
                <w:rFonts w:ascii="Cambria Math" w:hAnsi="Cambria Math"/>
                <w:sz w:val="32"/>
                <w:szCs w:val="32"/>
              </w:rPr>
              <m:t>∙α</m:t>
            </m:r>
          </m:den>
        </m:f>
      </m:oMath>
      <w:r>
        <w:rPr>
          <w:rFonts w:eastAsiaTheme="minorEastAsia"/>
          <w:sz w:val="32"/>
          <w:szCs w:val="32"/>
        </w:rPr>
        <w:t>.</w:t>
      </w:r>
    </w:p>
    <w:p w:rsidR="00195181" w:rsidRDefault="00EB0737" w:rsidP="00591665">
      <w:pPr>
        <w:spacing w:line="480" w:lineRule="auto"/>
        <w:ind w:firstLine="720"/>
        <w:rPr>
          <w:rFonts w:eastAsiaTheme="minorEastAsia"/>
          <w:szCs w:val="24"/>
        </w:rPr>
      </w:pPr>
      <w:r>
        <w:rPr>
          <w:rFonts w:eastAsiaTheme="minorEastAsia"/>
        </w:rPr>
        <w:t xml:space="preserve">Now consider the outcome that a replication does not successfully replicate an original study. This can occur because a relationship really does exist but the replication is not sufficiently powerful to identify it. This probability is given by </w:t>
      </w:r>
      <m:oMath>
        <m:r>
          <w:rPr>
            <w:rFonts w:ascii="Cambria Math" w:hAnsi="Cambria Math"/>
            <w:szCs w:val="24"/>
          </w:rPr>
          <m:t>PSP∙β</m:t>
        </m:r>
      </m:oMath>
      <w:r>
        <w:rPr>
          <w:rFonts w:eastAsiaTheme="minorEastAsia"/>
          <w:szCs w:val="24"/>
        </w:rPr>
        <w:t xml:space="preserve">. Alternatively, the null hypothesis of no relationship may fail to be rejected because it is true. This probability is given by </w:t>
      </w:r>
      <m:oMath>
        <m:d>
          <m:dPr>
            <m:ctrlPr>
              <w:rPr>
                <w:rFonts w:ascii="Cambria Math" w:hAnsi="Cambria Math"/>
                <w:i/>
                <w:szCs w:val="24"/>
              </w:rPr>
            </m:ctrlPr>
          </m:dPr>
          <m:e>
            <m:r>
              <w:rPr>
                <w:rFonts w:ascii="Cambria Math" w:hAnsi="Cambria Math"/>
                <w:szCs w:val="24"/>
              </w:rPr>
              <m:t>1-PSP</m:t>
            </m:r>
          </m:e>
        </m:d>
        <m:d>
          <m:dPr>
            <m:ctrlPr>
              <w:rPr>
                <w:rFonts w:ascii="Cambria Math" w:hAnsi="Cambria Math"/>
                <w:i/>
                <w:szCs w:val="24"/>
              </w:rPr>
            </m:ctrlPr>
          </m:dPr>
          <m:e>
            <m:r>
              <w:rPr>
                <w:rFonts w:ascii="Cambria Math" w:hAnsi="Cambria Math"/>
                <w:szCs w:val="24"/>
              </w:rPr>
              <m:t>1-α</m:t>
            </m:r>
          </m:e>
        </m:d>
      </m:oMath>
      <w:r>
        <w:rPr>
          <w:rFonts w:eastAsiaTheme="minorEastAsia"/>
          <w:szCs w:val="24"/>
        </w:rPr>
        <w:t>. Accordingly, the post-replication probability that a true relationship exists after failing to obtain a successful replication result is given by</w:t>
      </w:r>
    </w:p>
    <w:p w:rsidR="00195181" w:rsidRPr="007B17FD" w:rsidRDefault="00195181" w:rsidP="00905A75">
      <w:pPr>
        <w:spacing w:line="480" w:lineRule="auto"/>
      </w:pPr>
      <w:r>
        <w:t>(6)</w:t>
      </w:r>
      <w:r>
        <w:tab/>
      </w:r>
      <w:r w:rsidRPr="00D51242">
        <w:rPr>
          <w:i/>
        </w:rPr>
        <w:t>PSP(</w:t>
      </w:r>
      <w:r>
        <w:rPr>
          <w:i/>
        </w:rPr>
        <w:t>Replication Unsuccessful|No Bias</w:t>
      </w:r>
      <w:r w:rsidRPr="00D51242">
        <w:rPr>
          <w:i/>
        </w:rPr>
        <w:t>)</w:t>
      </w:r>
      <w:r>
        <w:t xml:space="preserve"> = </w:t>
      </w:r>
      <m:oMath>
        <m:f>
          <m:fPr>
            <m:ctrlPr>
              <w:rPr>
                <w:rFonts w:ascii="Cambria Math" w:hAnsi="Cambria Math"/>
                <w:i/>
                <w:sz w:val="32"/>
                <w:szCs w:val="32"/>
              </w:rPr>
            </m:ctrlPr>
          </m:fPr>
          <m:num>
            <m:r>
              <w:rPr>
                <w:rFonts w:ascii="Cambria Math" w:hAnsi="Cambria Math"/>
                <w:sz w:val="32"/>
                <w:szCs w:val="32"/>
              </w:rPr>
              <m:t>PSP∙β</m:t>
            </m:r>
          </m:num>
          <m:den>
            <m:r>
              <w:rPr>
                <w:rFonts w:ascii="Cambria Math" w:hAnsi="Cambria Math"/>
                <w:sz w:val="32"/>
                <w:szCs w:val="32"/>
              </w:rPr>
              <m:t>PSP∙β+</m:t>
            </m:r>
            <m:d>
              <m:dPr>
                <m:ctrlPr>
                  <w:rPr>
                    <w:rFonts w:ascii="Cambria Math" w:hAnsi="Cambria Math"/>
                    <w:i/>
                    <w:sz w:val="32"/>
                    <w:szCs w:val="32"/>
                  </w:rPr>
                </m:ctrlPr>
              </m:dPr>
              <m:e>
                <m:r>
                  <w:rPr>
                    <w:rFonts w:ascii="Cambria Math" w:hAnsi="Cambria Math"/>
                    <w:sz w:val="32"/>
                    <w:szCs w:val="32"/>
                  </w:rPr>
                  <m:t>1-PSP</m:t>
                </m:r>
              </m:e>
            </m:d>
            <m:d>
              <m:dPr>
                <m:ctrlPr>
                  <w:rPr>
                    <w:rFonts w:ascii="Cambria Math" w:hAnsi="Cambria Math"/>
                    <w:i/>
                    <w:sz w:val="32"/>
                    <w:szCs w:val="32"/>
                  </w:rPr>
                </m:ctrlPr>
              </m:dPr>
              <m:e>
                <m:r>
                  <w:rPr>
                    <w:rFonts w:ascii="Cambria Math" w:hAnsi="Cambria Math"/>
                    <w:sz w:val="32"/>
                    <w:szCs w:val="32"/>
                  </w:rPr>
                  <m:t>1-α</m:t>
                </m:r>
              </m:e>
            </m:d>
          </m:den>
        </m:f>
      </m:oMath>
      <w:r>
        <w:rPr>
          <w:rFonts w:eastAsiaTheme="minorEastAsia"/>
          <w:sz w:val="32"/>
          <w:szCs w:val="32"/>
        </w:rPr>
        <w:t>.</w:t>
      </w:r>
    </w:p>
    <w:p w:rsidR="008A6B87" w:rsidRDefault="00EB0737" w:rsidP="00591665">
      <w:pPr>
        <w:spacing w:line="480" w:lineRule="auto"/>
        <w:ind w:firstLine="720"/>
        <w:rPr>
          <w:rFonts w:eastAsiaTheme="minorEastAsia"/>
        </w:rPr>
      </w:pPr>
      <w:r>
        <w:t xml:space="preserve">As before, our analysis can accommodate the influence of </w:t>
      </w:r>
      <w:r>
        <w:rPr>
          <w:i/>
        </w:rPr>
        <w:t>Bias</w:t>
      </w:r>
      <w:r>
        <w:t>. Maniadis</w:t>
      </w:r>
      <w:r w:rsidR="000D625B">
        <w:t xml:space="preserve">, Tufano, and List </w:t>
      </w:r>
      <w:r>
        <w:t>(2017) discuss several types of bias that ca</w:t>
      </w:r>
      <w:r w:rsidR="00372733">
        <w:t xml:space="preserve">n arise in replication. Here we consider the case of “adversarial bias”, in which replication researchers are biased towards </w:t>
      </w:r>
      <w:r w:rsidR="00FC30FC">
        <w:t>showing</w:t>
      </w:r>
      <w:r w:rsidR="00372733">
        <w:t xml:space="preserve"> </w:t>
      </w:r>
      <w:r w:rsidR="00FC30FC">
        <w:t xml:space="preserve">that </w:t>
      </w:r>
      <w:r w:rsidR="00372733">
        <w:t xml:space="preserve">an original study </w:t>
      </w:r>
      <w:r w:rsidR="00FC30FC">
        <w:t xml:space="preserve">is </w:t>
      </w:r>
      <w:r w:rsidR="00372733">
        <w:t xml:space="preserve">wrong. Besides pure misanthropy, replication researchers may be influenced by the fact that it is </w:t>
      </w:r>
      <w:r w:rsidR="009B72C1">
        <w:t>well-known</w:t>
      </w:r>
      <w:r w:rsidR="00372733">
        <w:t xml:space="preserve"> that journals are more likely to publish replications that dispute</w:t>
      </w:r>
      <w:r w:rsidR="00FC30FC">
        <w:t>, rather than confirm,</w:t>
      </w:r>
      <w:r w:rsidR="00372733">
        <w:t xml:space="preserve"> the findings of an original study.</w:t>
      </w:r>
      <w:r w:rsidR="000D625B">
        <w:rPr>
          <w:rStyle w:val="FootnoteReference"/>
        </w:rPr>
        <w:footnoteReference w:id="14"/>
      </w:r>
      <w:r w:rsidR="00E07E75">
        <w:t xml:space="preserve"> Let this </w:t>
      </w:r>
      <w:r w:rsidR="00A972A1">
        <w:rPr>
          <w:i/>
        </w:rPr>
        <w:t>Adversarial Bias</w:t>
      </w:r>
      <w:r w:rsidR="00E07E75">
        <w:t xml:space="preserve"> b</w:t>
      </w:r>
      <w:r w:rsidR="00372733">
        <w:t xml:space="preserve">e represented by the </w:t>
      </w:r>
      <w:proofErr w:type="gramStart"/>
      <w:r w:rsidR="00372733">
        <w:t xml:space="preserve">parameter </w:t>
      </w:r>
      <w:proofErr w:type="gramEnd"/>
      <m:oMath>
        <m:r>
          <w:rPr>
            <w:rFonts w:ascii="Cambria Math" w:hAnsi="Cambria Math"/>
          </w:rPr>
          <m:t>ω</m:t>
        </m:r>
      </m:oMath>
      <w:r w:rsidR="00372733">
        <w:rPr>
          <w:rFonts w:eastAsiaTheme="minorEastAsia"/>
        </w:rPr>
        <w:t xml:space="preserve">. </w:t>
      </w:r>
      <w:r w:rsidR="00785B63">
        <w:rPr>
          <w:rFonts w:eastAsiaTheme="minorEastAsia"/>
        </w:rPr>
        <w:t xml:space="preserve">The associated probabilities are reported in TABLE 6. </w:t>
      </w:r>
    </w:p>
    <w:p w:rsidR="008A6B87" w:rsidRPr="00A972A1" w:rsidRDefault="008A6B87" w:rsidP="008A6B87">
      <w:pPr>
        <w:spacing w:line="480" w:lineRule="auto"/>
        <w:jc w:val="center"/>
        <w:rPr>
          <w:rFonts w:eastAsiaTheme="minorEastAsia"/>
          <w:b/>
        </w:rPr>
      </w:pPr>
      <w:r w:rsidRPr="00A972A1">
        <w:rPr>
          <w:rFonts w:eastAsiaTheme="minorEastAsia"/>
          <w:b/>
        </w:rPr>
        <w:t>(TABLE 6 HERE)</w:t>
      </w:r>
    </w:p>
    <w:p w:rsidR="0099509D" w:rsidRPr="00372733" w:rsidRDefault="00785B63" w:rsidP="00591665">
      <w:pPr>
        <w:spacing w:line="480" w:lineRule="auto"/>
        <w:ind w:firstLine="720"/>
      </w:pPr>
      <w:r>
        <w:rPr>
          <w:rFonts w:eastAsiaTheme="minorEastAsia"/>
        </w:rPr>
        <w:t xml:space="preserve">From there it follows that the </w:t>
      </w:r>
      <w:r w:rsidR="00372733">
        <w:t xml:space="preserve">post-replication </w:t>
      </w:r>
      <w:r w:rsidR="009B72C1">
        <w:t>probabilities</w:t>
      </w:r>
      <w:r w:rsidR="00372733">
        <w:t xml:space="preserve"> with </w:t>
      </w:r>
      <w:r w:rsidR="00A972A1">
        <w:rPr>
          <w:i/>
        </w:rPr>
        <w:t>Adversarial Bias</w:t>
      </w:r>
      <w:r w:rsidR="00372733">
        <w:t xml:space="preserve"> are given by:</w:t>
      </w:r>
    </w:p>
    <w:p w:rsidR="00195181" w:rsidRPr="007B17FD" w:rsidRDefault="007F5C94" w:rsidP="00905A75">
      <w:pPr>
        <w:spacing w:line="480" w:lineRule="auto"/>
      </w:pPr>
      <w:r>
        <w:t xml:space="preserve">(7)     </w:t>
      </w:r>
      <w:r w:rsidR="00195181" w:rsidRPr="00D51242">
        <w:rPr>
          <w:i/>
        </w:rPr>
        <w:t>PSP(</w:t>
      </w:r>
      <w:r w:rsidR="00195181">
        <w:rPr>
          <w:i/>
        </w:rPr>
        <w:t>Replication Successful</w:t>
      </w:r>
      <w:r w:rsidR="00BF22B4">
        <w:rPr>
          <w:i/>
        </w:rPr>
        <w:t>|</w:t>
      </w:r>
      <w:r>
        <w:rPr>
          <w:i/>
        </w:rPr>
        <w:t xml:space="preserve">Adversarial </w:t>
      </w:r>
      <w:r w:rsidR="00195181">
        <w:rPr>
          <w:i/>
        </w:rPr>
        <w:t>Bias</w:t>
      </w:r>
      <w:r w:rsidR="00195181" w:rsidRPr="00D51242">
        <w:rPr>
          <w:i/>
        </w:rPr>
        <w:t>)</w:t>
      </w:r>
      <w:r w:rsidR="00195181">
        <w:t xml:space="preserve"> = </w:t>
      </w:r>
      <m:oMath>
        <m:f>
          <m:fPr>
            <m:ctrlPr>
              <w:rPr>
                <w:rFonts w:ascii="Cambria Math" w:hAnsi="Cambria Math"/>
                <w:i/>
                <w:sz w:val="32"/>
                <w:szCs w:val="32"/>
              </w:rPr>
            </m:ctrlPr>
          </m:fPr>
          <m:num>
            <m:r>
              <w:rPr>
                <w:rFonts w:ascii="Cambria Math" w:hAnsi="Cambria Math"/>
                <w:sz w:val="32"/>
                <w:szCs w:val="32"/>
              </w:rPr>
              <m:t>PSP∙</m:t>
            </m:r>
            <m:d>
              <m:dPr>
                <m:ctrlPr>
                  <w:rPr>
                    <w:rFonts w:ascii="Cambria Math" w:hAnsi="Cambria Math"/>
                    <w:i/>
                    <w:sz w:val="32"/>
                    <w:szCs w:val="32"/>
                  </w:rPr>
                </m:ctrlPr>
              </m:dPr>
              <m:e>
                <m:r>
                  <w:rPr>
                    <w:rFonts w:ascii="Cambria Math" w:hAnsi="Cambria Math"/>
                    <w:sz w:val="32"/>
                    <w:szCs w:val="32"/>
                  </w:rPr>
                  <m:t>1-β</m:t>
                </m:r>
              </m:e>
            </m:d>
            <m:d>
              <m:dPr>
                <m:ctrlPr>
                  <w:rPr>
                    <w:rFonts w:ascii="Cambria Math" w:hAnsi="Cambria Math"/>
                    <w:i/>
                    <w:sz w:val="32"/>
                    <w:szCs w:val="32"/>
                  </w:rPr>
                </m:ctrlPr>
              </m:dPr>
              <m:e>
                <m:r>
                  <w:rPr>
                    <w:rFonts w:ascii="Cambria Math" w:hAnsi="Cambria Math"/>
                    <w:sz w:val="32"/>
                    <w:szCs w:val="32"/>
                  </w:rPr>
                  <m:t>1-ω</m:t>
                </m:r>
              </m:e>
            </m:d>
          </m:num>
          <m:den>
            <m:r>
              <w:rPr>
                <w:rFonts w:ascii="Cambria Math" w:hAnsi="Cambria Math"/>
                <w:sz w:val="32"/>
                <w:szCs w:val="32"/>
              </w:rPr>
              <m:t>PSP∙</m:t>
            </m:r>
            <m:d>
              <m:dPr>
                <m:ctrlPr>
                  <w:rPr>
                    <w:rFonts w:ascii="Cambria Math" w:hAnsi="Cambria Math"/>
                    <w:i/>
                    <w:sz w:val="32"/>
                    <w:szCs w:val="32"/>
                  </w:rPr>
                </m:ctrlPr>
              </m:dPr>
              <m:e>
                <m:r>
                  <w:rPr>
                    <w:rFonts w:ascii="Cambria Math" w:hAnsi="Cambria Math"/>
                    <w:sz w:val="32"/>
                    <w:szCs w:val="32"/>
                  </w:rPr>
                  <m:t>1-β</m:t>
                </m:r>
              </m:e>
            </m:d>
            <m:d>
              <m:dPr>
                <m:ctrlPr>
                  <w:rPr>
                    <w:rFonts w:ascii="Cambria Math" w:hAnsi="Cambria Math"/>
                    <w:i/>
                    <w:sz w:val="32"/>
                    <w:szCs w:val="32"/>
                  </w:rPr>
                </m:ctrlPr>
              </m:dPr>
              <m:e>
                <m:r>
                  <w:rPr>
                    <w:rFonts w:ascii="Cambria Math" w:hAnsi="Cambria Math"/>
                    <w:sz w:val="32"/>
                    <w:szCs w:val="32"/>
                  </w:rPr>
                  <m:t>1-ω</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1-PSP</m:t>
                </m:r>
              </m:e>
            </m:d>
            <m:r>
              <w:rPr>
                <w:rFonts w:ascii="Cambria Math" w:hAnsi="Cambria Math"/>
                <w:sz w:val="32"/>
                <w:szCs w:val="32"/>
              </w:rPr>
              <m:t>∙α</m:t>
            </m:r>
            <m:d>
              <m:dPr>
                <m:ctrlPr>
                  <w:rPr>
                    <w:rFonts w:ascii="Cambria Math" w:hAnsi="Cambria Math"/>
                    <w:i/>
                    <w:sz w:val="32"/>
                    <w:szCs w:val="32"/>
                  </w:rPr>
                </m:ctrlPr>
              </m:dPr>
              <m:e>
                <m:r>
                  <w:rPr>
                    <w:rFonts w:ascii="Cambria Math" w:hAnsi="Cambria Math"/>
                    <w:sz w:val="32"/>
                    <w:szCs w:val="32"/>
                  </w:rPr>
                  <m:t>1-ω</m:t>
                </m:r>
              </m:e>
            </m:d>
          </m:den>
        </m:f>
      </m:oMath>
      <w:r w:rsidR="00195181">
        <w:rPr>
          <w:rFonts w:eastAsiaTheme="minorEastAsia"/>
          <w:sz w:val="32"/>
          <w:szCs w:val="32"/>
        </w:rPr>
        <w:t>.</w:t>
      </w:r>
    </w:p>
    <w:p w:rsidR="00195181" w:rsidRDefault="00785B63" w:rsidP="00905A75">
      <w:pPr>
        <w:spacing w:line="480" w:lineRule="auto"/>
      </w:pPr>
      <w:r>
        <w:lastRenderedPageBreak/>
        <w:t xml:space="preserve">and </w:t>
      </w:r>
    </w:p>
    <w:p w:rsidR="00785B63" w:rsidRDefault="00195181" w:rsidP="00573BD1">
      <w:r>
        <w:t>(8)</w:t>
      </w:r>
      <w:r>
        <w:tab/>
      </w:r>
      <w:r w:rsidRPr="00D51242">
        <w:rPr>
          <w:i/>
        </w:rPr>
        <w:t>PSP(</w:t>
      </w:r>
      <w:r>
        <w:rPr>
          <w:i/>
        </w:rPr>
        <w:t>Replication Unsuccessful</w:t>
      </w:r>
      <w:r w:rsidR="00BF22B4">
        <w:rPr>
          <w:i/>
        </w:rPr>
        <w:t>|</w:t>
      </w:r>
      <w:r w:rsidR="007F5C94">
        <w:rPr>
          <w:i/>
        </w:rPr>
        <w:t xml:space="preserve">Adversarial </w:t>
      </w:r>
      <w:r>
        <w:rPr>
          <w:i/>
        </w:rPr>
        <w:t>Bias</w:t>
      </w:r>
      <w:r w:rsidRPr="00D51242">
        <w:rPr>
          <w:i/>
        </w:rPr>
        <w:t>)</w:t>
      </w:r>
      <w:r>
        <w:t xml:space="preserve"> = </w:t>
      </w:r>
    </w:p>
    <w:p w:rsidR="00573BD1" w:rsidRDefault="00573BD1" w:rsidP="00573BD1"/>
    <w:p w:rsidR="00195181" w:rsidRPr="007B17FD" w:rsidRDefault="00785B63" w:rsidP="00905A75">
      <w:pPr>
        <w:spacing w:line="480" w:lineRule="auto"/>
      </w:pPr>
      <w:r>
        <w:tab/>
      </w:r>
      <m:oMath>
        <m:f>
          <m:fPr>
            <m:ctrlPr>
              <w:rPr>
                <w:rFonts w:ascii="Cambria Math" w:hAnsi="Cambria Math"/>
                <w:i/>
                <w:sz w:val="32"/>
                <w:szCs w:val="32"/>
              </w:rPr>
            </m:ctrlPr>
          </m:fPr>
          <m:num>
            <m:r>
              <w:rPr>
                <w:rFonts w:ascii="Cambria Math" w:hAnsi="Cambria Math"/>
                <w:sz w:val="32"/>
                <w:szCs w:val="32"/>
              </w:rPr>
              <m:t>PSP∙β+PSP∙</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ω</m:t>
            </m:r>
          </m:num>
          <m:den>
            <m:r>
              <w:rPr>
                <w:rFonts w:ascii="Cambria Math" w:hAnsi="Cambria Math"/>
                <w:sz w:val="32"/>
                <w:szCs w:val="32"/>
              </w:rPr>
              <m:t>PSP∙β+PSP∙</m:t>
            </m:r>
            <m:d>
              <m:dPr>
                <m:ctrlPr>
                  <w:rPr>
                    <w:rFonts w:ascii="Cambria Math" w:hAnsi="Cambria Math"/>
                    <w:i/>
                    <w:sz w:val="32"/>
                    <w:szCs w:val="32"/>
                  </w:rPr>
                </m:ctrlPr>
              </m:dPr>
              <m:e>
                <m:r>
                  <w:rPr>
                    <w:rFonts w:ascii="Cambria Math" w:hAnsi="Cambria Math"/>
                    <w:sz w:val="32"/>
                    <w:szCs w:val="32"/>
                  </w:rPr>
                  <m:t>1-β</m:t>
                </m:r>
              </m:e>
            </m:d>
            <m:r>
              <w:rPr>
                <w:rFonts w:ascii="Cambria Math" w:hAnsi="Cambria Math"/>
                <w:sz w:val="32"/>
                <w:szCs w:val="32"/>
              </w:rPr>
              <m:t>ω+</m:t>
            </m:r>
            <m:d>
              <m:dPr>
                <m:ctrlPr>
                  <w:rPr>
                    <w:rFonts w:ascii="Cambria Math" w:hAnsi="Cambria Math"/>
                    <w:i/>
                    <w:sz w:val="32"/>
                    <w:szCs w:val="32"/>
                  </w:rPr>
                </m:ctrlPr>
              </m:dPr>
              <m:e>
                <m:r>
                  <w:rPr>
                    <w:rFonts w:ascii="Cambria Math" w:hAnsi="Cambria Math"/>
                    <w:sz w:val="32"/>
                    <w:szCs w:val="32"/>
                  </w:rPr>
                  <m:t>1-PSP</m:t>
                </m:r>
              </m:e>
            </m:d>
            <m:d>
              <m:dPr>
                <m:ctrlPr>
                  <w:rPr>
                    <w:rFonts w:ascii="Cambria Math" w:hAnsi="Cambria Math"/>
                    <w:i/>
                    <w:sz w:val="32"/>
                    <w:szCs w:val="32"/>
                  </w:rPr>
                </m:ctrlPr>
              </m:dPr>
              <m:e>
                <m:r>
                  <w:rPr>
                    <w:rFonts w:ascii="Cambria Math" w:hAnsi="Cambria Math"/>
                    <w:sz w:val="32"/>
                    <w:szCs w:val="32"/>
                  </w:rPr>
                  <m:t>1-α</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1-PSP</m:t>
                </m:r>
              </m:e>
            </m:d>
            <m:r>
              <w:rPr>
                <w:rFonts w:ascii="Cambria Math" w:hAnsi="Cambria Math"/>
                <w:sz w:val="32"/>
                <w:szCs w:val="32"/>
              </w:rPr>
              <m:t>∙αω</m:t>
            </m:r>
          </m:den>
        </m:f>
      </m:oMath>
      <w:r w:rsidR="00195181">
        <w:rPr>
          <w:rFonts w:eastAsiaTheme="minorEastAsia"/>
          <w:sz w:val="32"/>
          <w:szCs w:val="32"/>
        </w:rPr>
        <w:t>.</w:t>
      </w:r>
    </w:p>
    <w:p w:rsidR="00195181" w:rsidRDefault="00785B63" w:rsidP="00573BD1">
      <w:pPr>
        <w:spacing w:line="480" w:lineRule="auto"/>
        <w:ind w:firstLine="720"/>
      </w:pPr>
      <w:r>
        <w:t xml:space="preserve">TABLE 7 reports the respective post-replication probabilities for a variety of </w:t>
      </w:r>
      <w:r>
        <w:rPr>
          <w:i/>
        </w:rPr>
        <w:t xml:space="preserve">PSP </w:t>
      </w:r>
      <w:r>
        <w:t xml:space="preserve">and </w:t>
      </w:r>
      <w:r>
        <w:rPr>
          <w:i/>
        </w:rPr>
        <w:t xml:space="preserve">Power </w:t>
      </w:r>
      <w:r>
        <w:t xml:space="preserve">values. The </w:t>
      </w:r>
      <w:r>
        <w:rPr>
          <w:i/>
        </w:rPr>
        <w:t xml:space="preserve">PSP </w:t>
      </w:r>
      <w:r>
        <w:t xml:space="preserve">values </w:t>
      </w:r>
      <w:r w:rsidR="00573BD1">
        <w:t>identify</w:t>
      </w:r>
      <w:r w:rsidR="005D6CFF">
        <w:t xml:space="preserve"> the</w:t>
      </w:r>
      <w:r>
        <w:t xml:space="preserve"> probabilities that a relationship exists after an original study reports a significant finding</w:t>
      </w:r>
      <w:r w:rsidR="00573BD1">
        <w:t>, but before a replication is done</w:t>
      </w:r>
      <w:r>
        <w:t xml:space="preserve">. </w:t>
      </w:r>
      <w:r w:rsidR="005D6CFF">
        <w:t xml:space="preserve">The values in the table </w:t>
      </w:r>
      <w:r w:rsidR="00FC30FC">
        <w:t>update this</w:t>
      </w:r>
      <w:r w:rsidR="005D6CFF">
        <w:t xml:space="preserve"> probability </w:t>
      </w:r>
      <w:r w:rsidR="00FC30FC">
        <w:t>depending on</w:t>
      </w:r>
      <w:r w:rsidR="00A972A1">
        <w:t xml:space="preserve"> whether the replication was </w:t>
      </w:r>
      <w:r w:rsidR="005D6CFF">
        <w:t>successful (</w:t>
      </w:r>
      <w:r w:rsidR="00A972A1">
        <w:rPr>
          <w:i/>
        </w:rPr>
        <w:t>Replication Success = 1</w:t>
      </w:r>
      <w:r w:rsidR="005D6CFF">
        <w:t xml:space="preserve">) or </w:t>
      </w:r>
      <w:r w:rsidR="00A972A1">
        <w:t>un</w:t>
      </w:r>
      <w:r w:rsidR="005D6CFF">
        <w:t>successful (</w:t>
      </w:r>
      <w:r w:rsidR="00A972A1">
        <w:rPr>
          <w:i/>
        </w:rPr>
        <w:t>Replication Success = 0</w:t>
      </w:r>
      <w:r w:rsidR="005D6CFF">
        <w:t>).</w:t>
      </w:r>
    </w:p>
    <w:p w:rsidR="008A6B87" w:rsidRPr="00A972A1" w:rsidRDefault="008A6B87" w:rsidP="008A6B87">
      <w:pPr>
        <w:spacing w:line="480" w:lineRule="auto"/>
        <w:jc w:val="center"/>
        <w:rPr>
          <w:b/>
        </w:rPr>
      </w:pPr>
      <w:r w:rsidRPr="00A972A1">
        <w:rPr>
          <w:b/>
        </w:rPr>
        <w:t>(TABLE 7 HERE)</w:t>
      </w:r>
    </w:p>
    <w:p w:rsidR="00297359" w:rsidRDefault="00FC30FC" w:rsidP="00573BD1">
      <w:pPr>
        <w:spacing w:line="480" w:lineRule="auto"/>
        <w:ind w:firstLine="720"/>
        <w:rPr>
          <w:rFonts w:eastAsiaTheme="minorEastAsia"/>
        </w:rPr>
      </w:pPr>
      <w:r>
        <w:t>C</w:t>
      </w:r>
      <w:r w:rsidR="00B858C4">
        <w:t>onsider the following scenario: A researcher studies a phenomenon that has a 0.10</w:t>
      </w:r>
      <w:r>
        <w:t>,</w:t>
      </w:r>
      <w:r w:rsidR="00B858C4">
        <w:t xml:space="preserve"> pre-study, </w:t>
      </w:r>
      <w:r w:rsidR="00B858C4" w:rsidRPr="00E07E75">
        <w:rPr>
          <w:i/>
        </w:rPr>
        <w:t>ex ante</w:t>
      </w:r>
      <w:r w:rsidR="00B858C4">
        <w:t xml:space="preserve"> probability of being true (</w:t>
      </w:r>
      <m:oMath>
        <m:r>
          <w:rPr>
            <w:rFonts w:ascii="Cambria Math" w:hAnsi="Cambria Math"/>
          </w:rPr>
          <m:t>π=0.10</m:t>
        </m:r>
      </m:oMath>
      <w:r w:rsidR="00B858C4">
        <w:rPr>
          <w:rFonts w:eastAsiaTheme="minorEastAsia"/>
        </w:rPr>
        <w:t xml:space="preserve">). The study has </w:t>
      </w:r>
      <w:r w:rsidR="00B858C4">
        <w:rPr>
          <w:rFonts w:eastAsiaTheme="minorEastAsia"/>
          <w:i/>
        </w:rPr>
        <w:t xml:space="preserve">Power </w:t>
      </w:r>
      <w:r w:rsidR="00B858C4">
        <w:rPr>
          <w:rFonts w:eastAsiaTheme="minorEastAsia"/>
        </w:rPr>
        <w:t xml:space="preserve">= 0.50, and publication and researcher bias favor the reporting of significant results, so that </w:t>
      </w:r>
      <m:oMath>
        <m:r>
          <w:rPr>
            <w:rFonts w:ascii="Cambria Math" w:eastAsiaTheme="minorEastAsia" w:hAnsi="Cambria Math"/>
          </w:rPr>
          <m:t>μ=0.25</m:t>
        </m:r>
      </m:oMath>
      <w:r w:rsidR="00B858C4">
        <w:rPr>
          <w:rFonts w:eastAsiaTheme="minorEastAsia"/>
        </w:rPr>
        <w:t>. Given these parameters, the post-study probabi</w:t>
      </w:r>
      <w:r w:rsidR="001E426D">
        <w:rPr>
          <w:rFonts w:eastAsiaTheme="minorEastAsia"/>
        </w:rPr>
        <w:t>lity that a relationship exists</w:t>
      </w:r>
      <w:r w:rsidR="001E426D">
        <w:rPr>
          <w:rFonts w:eastAsiaTheme="minorEastAsia"/>
          <w:i/>
        </w:rPr>
        <w:t xml:space="preserve"> </w:t>
      </w:r>
      <w:r w:rsidR="00B858C4">
        <w:rPr>
          <w:rFonts w:eastAsiaTheme="minorEastAsia"/>
        </w:rPr>
        <w:t xml:space="preserve">after an original study reports a significant result </w:t>
      </w:r>
      <w:r w:rsidR="001E426D">
        <w:rPr>
          <w:rFonts w:eastAsiaTheme="minorEastAsia"/>
        </w:rPr>
        <w:t>(</w:t>
      </w:r>
      <w:r w:rsidR="001E426D">
        <w:rPr>
          <w:rFonts w:eastAsiaTheme="minorEastAsia"/>
          <w:i/>
        </w:rPr>
        <w:t>PSP</w:t>
      </w:r>
      <w:r w:rsidR="001E426D">
        <w:rPr>
          <w:rFonts w:eastAsiaTheme="minorEastAsia"/>
        </w:rPr>
        <w:t>)</w:t>
      </w:r>
      <w:r w:rsidR="001E426D">
        <w:rPr>
          <w:rFonts w:eastAsiaTheme="minorEastAsia"/>
          <w:i/>
        </w:rPr>
        <w:t xml:space="preserve"> </w:t>
      </w:r>
      <w:r w:rsidR="00B858C4">
        <w:rPr>
          <w:rFonts w:eastAsiaTheme="minorEastAsia"/>
        </w:rPr>
        <w:t xml:space="preserve">is only 19% (see TABLE 5). </w:t>
      </w:r>
      <w:r w:rsidR="00297359">
        <w:rPr>
          <w:rFonts w:eastAsiaTheme="minorEastAsia"/>
        </w:rPr>
        <w:t xml:space="preserve">Along comes another </w:t>
      </w:r>
      <w:r w:rsidR="00B858C4">
        <w:rPr>
          <w:rFonts w:eastAsiaTheme="minorEastAsia"/>
        </w:rPr>
        <w:t xml:space="preserve">researcher </w:t>
      </w:r>
      <w:r w:rsidR="00297359">
        <w:rPr>
          <w:rFonts w:eastAsiaTheme="minorEastAsia"/>
        </w:rPr>
        <w:t xml:space="preserve">who </w:t>
      </w:r>
      <w:r w:rsidR="00B858C4">
        <w:rPr>
          <w:rFonts w:eastAsiaTheme="minorEastAsia"/>
        </w:rPr>
        <w:t xml:space="preserve">does a replication study of the same phenomenon. </w:t>
      </w:r>
      <w:r w:rsidR="001E426D">
        <w:rPr>
          <w:rFonts w:eastAsiaTheme="minorEastAsia"/>
        </w:rPr>
        <w:t xml:space="preserve">Let’s assume for the moment that this researcher is unbiased. Let’s also round up the </w:t>
      </w:r>
      <w:r w:rsidR="001E426D">
        <w:rPr>
          <w:rFonts w:eastAsiaTheme="minorEastAsia"/>
          <w:i/>
        </w:rPr>
        <w:t>PSP</w:t>
      </w:r>
      <w:r w:rsidR="001E426D">
        <w:rPr>
          <w:rFonts w:eastAsiaTheme="minorEastAsia"/>
        </w:rPr>
        <w:t xml:space="preserve"> </w:t>
      </w:r>
      <w:r w:rsidR="00297359">
        <w:rPr>
          <w:rFonts w:eastAsiaTheme="minorEastAsia"/>
        </w:rPr>
        <w:t>to 0.20</w:t>
      </w:r>
      <w:r w:rsidR="001E426D">
        <w:rPr>
          <w:rFonts w:eastAsiaTheme="minorEastAsia"/>
        </w:rPr>
        <w:t xml:space="preserve"> and assume that the replication study has the same power as the original study (</w:t>
      </w:r>
      <w:r w:rsidR="001E426D">
        <w:rPr>
          <w:rFonts w:eastAsiaTheme="minorEastAsia"/>
          <w:i/>
        </w:rPr>
        <w:t>Power = 0.50</w:t>
      </w:r>
      <w:r w:rsidR="001E426D">
        <w:rPr>
          <w:rFonts w:eastAsiaTheme="minorEastAsia"/>
        </w:rPr>
        <w:t xml:space="preserve">). </w:t>
      </w:r>
    </w:p>
    <w:p w:rsidR="0079279F" w:rsidRDefault="001E426D" w:rsidP="00297359">
      <w:pPr>
        <w:spacing w:line="480" w:lineRule="auto"/>
        <w:ind w:firstLine="720"/>
        <w:rPr>
          <w:rFonts w:eastAsiaTheme="minorEastAsia"/>
        </w:rPr>
      </w:pPr>
      <w:r>
        <w:rPr>
          <w:rFonts w:eastAsiaTheme="minorEastAsia"/>
        </w:rPr>
        <w:t xml:space="preserve">The values in the table show the original </w:t>
      </w:r>
      <w:r>
        <w:rPr>
          <w:rFonts w:eastAsiaTheme="minorEastAsia"/>
          <w:i/>
        </w:rPr>
        <w:t xml:space="preserve">PSP </w:t>
      </w:r>
      <w:r>
        <w:rPr>
          <w:rFonts w:eastAsiaTheme="minorEastAsia"/>
        </w:rPr>
        <w:t>of 0.20 gets updated depen</w:t>
      </w:r>
      <w:r w:rsidR="00297359">
        <w:rPr>
          <w:rFonts w:eastAsiaTheme="minorEastAsia"/>
        </w:rPr>
        <w:t>ding on whether the replication</w:t>
      </w:r>
      <w:r>
        <w:rPr>
          <w:rFonts w:eastAsiaTheme="minorEastAsia"/>
        </w:rPr>
        <w:t xml:space="preserve"> was unsuccessful or successful. Following an unsuccessful replication, the post-replication probability that a relationship exists falls from 0.20 to 0.12. However, a successful replication raises the probability from 0.20 to 0.71. </w:t>
      </w:r>
    </w:p>
    <w:p w:rsidR="00B858C4" w:rsidRDefault="00FC30FC" w:rsidP="00297359">
      <w:pPr>
        <w:spacing w:line="480" w:lineRule="auto"/>
        <w:ind w:firstLine="720"/>
        <w:rPr>
          <w:rFonts w:eastAsiaTheme="minorEastAsia"/>
        </w:rPr>
      </w:pPr>
      <w:r>
        <w:rPr>
          <w:rFonts w:eastAsiaTheme="minorEastAsia"/>
        </w:rPr>
        <w:t>T</w:t>
      </w:r>
      <w:r w:rsidR="0079279F">
        <w:rPr>
          <w:rFonts w:eastAsiaTheme="minorEastAsia"/>
        </w:rPr>
        <w:t xml:space="preserve">his result is not unusual. </w:t>
      </w:r>
      <w:r>
        <w:rPr>
          <w:rFonts w:eastAsiaTheme="minorEastAsia"/>
        </w:rPr>
        <w:t>As demonstrated in TABLE 7,</w:t>
      </w:r>
      <w:r w:rsidR="00297359">
        <w:rPr>
          <w:rFonts w:eastAsiaTheme="minorEastAsia"/>
        </w:rPr>
        <w:t xml:space="preserve"> </w:t>
      </w:r>
      <w:r>
        <w:rPr>
          <w:rFonts w:eastAsiaTheme="minorEastAsia"/>
        </w:rPr>
        <w:t>t</w:t>
      </w:r>
      <w:r w:rsidR="0079279F">
        <w:rPr>
          <w:rFonts w:eastAsiaTheme="minorEastAsia"/>
        </w:rPr>
        <w:t>he difference in post-replication proba</w:t>
      </w:r>
      <w:r w:rsidR="009B72C1">
        <w:rPr>
          <w:rFonts w:eastAsiaTheme="minorEastAsia"/>
        </w:rPr>
        <w:t>bi</w:t>
      </w:r>
      <w:r w:rsidR="0079279F">
        <w:rPr>
          <w:rFonts w:eastAsiaTheme="minorEastAsia"/>
        </w:rPr>
        <w:t xml:space="preserve">lities for successful and unsuccessful replications is substantial across a wide variety of </w:t>
      </w:r>
      <w:r w:rsidR="0079279F">
        <w:rPr>
          <w:rFonts w:eastAsiaTheme="minorEastAsia"/>
          <w:i/>
        </w:rPr>
        <w:t>PSP</w:t>
      </w:r>
      <w:r w:rsidR="0079279F">
        <w:rPr>
          <w:rFonts w:eastAsiaTheme="minorEastAsia"/>
        </w:rPr>
        <w:t xml:space="preserve"> and </w:t>
      </w:r>
      <w:r>
        <w:rPr>
          <w:rFonts w:eastAsiaTheme="minorEastAsia"/>
          <w:i/>
        </w:rPr>
        <w:t>Power</w:t>
      </w:r>
      <w:r w:rsidR="0079279F">
        <w:rPr>
          <w:rFonts w:eastAsiaTheme="minorEastAsia"/>
        </w:rPr>
        <w:t xml:space="preserve"> values. Further, </w:t>
      </w:r>
      <w:r w:rsidR="00184C40">
        <w:rPr>
          <w:rFonts w:eastAsiaTheme="minorEastAsia"/>
        </w:rPr>
        <w:t xml:space="preserve">introducing </w:t>
      </w:r>
      <w:r w:rsidR="005B0808">
        <w:rPr>
          <w:rFonts w:eastAsiaTheme="minorEastAsia"/>
          <w:i/>
        </w:rPr>
        <w:t>Adversarial Bias</w:t>
      </w:r>
      <w:r w:rsidR="00184C40">
        <w:rPr>
          <w:rFonts w:eastAsiaTheme="minorEastAsia"/>
        </w:rPr>
        <w:t xml:space="preserve"> has little effect </w:t>
      </w:r>
      <w:r w:rsidR="00184C40">
        <w:rPr>
          <w:rFonts w:eastAsiaTheme="minorEastAsia"/>
        </w:rPr>
        <w:lastRenderedPageBreak/>
        <w:t xml:space="preserve">on the results. When an </w:t>
      </w:r>
      <w:r w:rsidR="005B0808">
        <w:rPr>
          <w:rFonts w:eastAsiaTheme="minorEastAsia"/>
          <w:i/>
        </w:rPr>
        <w:t>Adversarial Bias</w:t>
      </w:r>
      <w:r w:rsidR="00184C40">
        <w:rPr>
          <w:rFonts w:eastAsiaTheme="minorEastAsia"/>
        </w:rPr>
        <w:t xml:space="preserve"> of 0.25 is introduced to the (</w:t>
      </w:r>
      <w:r w:rsidR="00184C40">
        <w:rPr>
          <w:rFonts w:eastAsiaTheme="minorEastAsia"/>
          <w:i/>
        </w:rPr>
        <w:t>PSP=0.20, Power=0.50</w:t>
      </w:r>
      <w:r w:rsidR="00184C40">
        <w:rPr>
          <w:rFonts w:eastAsiaTheme="minorEastAsia"/>
        </w:rPr>
        <w:t>) case, the corresponding post-replication probabilities for an unsuccessful and successful replication are 0.14 and 0.71, respecti</w:t>
      </w:r>
      <w:r>
        <w:rPr>
          <w:rFonts w:eastAsiaTheme="minorEastAsia"/>
        </w:rPr>
        <w:t>v</w:t>
      </w:r>
      <w:r w:rsidR="00184C40">
        <w:rPr>
          <w:rFonts w:eastAsiaTheme="minorEastAsia"/>
        </w:rPr>
        <w:t xml:space="preserve">ely. When </w:t>
      </w:r>
      <w:r w:rsidR="005B0808">
        <w:rPr>
          <w:rFonts w:eastAsiaTheme="minorEastAsia"/>
          <w:i/>
        </w:rPr>
        <w:t>Adversarial Bias</w:t>
      </w:r>
      <w:r w:rsidR="00184C40">
        <w:rPr>
          <w:rFonts w:eastAsiaTheme="minorEastAsia"/>
        </w:rPr>
        <w:t xml:space="preserve"> increases to 0.50 (not shown), the corresponding values are 0.16 and 0.71. </w:t>
      </w:r>
      <w:r w:rsidR="00297359">
        <w:rPr>
          <w:rFonts w:eastAsiaTheme="minorEastAsia"/>
        </w:rPr>
        <w:t>This</w:t>
      </w:r>
      <w:r w:rsidR="00184C40">
        <w:rPr>
          <w:rFonts w:eastAsiaTheme="minorEastAsia"/>
        </w:rPr>
        <w:t xml:space="preserve"> analysis </w:t>
      </w:r>
      <w:r w:rsidR="0079279F">
        <w:rPr>
          <w:rFonts w:eastAsiaTheme="minorEastAsia"/>
        </w:rPr>
        <w:t xml:space="preserve">highlights the </w:t>
      </w:r>
      <w:r w:rsidR="00184C40">
        <w:rPr>
          <w:rFonts w:eastAsiaTheme="minorEastAsia"/>
        </w:rPr>
        <w:t>important role</w:t>
      </w:r>
      <w:r w:rsidR="0079279F">
        <w:rPr>
          <w:rFonts w:eastAsiaTheme="minorEastAsia"/>
        </w:rPr>
        <w:t xml:space="preserve"> that replication can play in addressing the reproducibility crisis in science.</w:t>
      </w:r>
      <w:r w:rsidR="00184C40">
        <w:rPr>
          <w:rFonts w:eastAsiaTheme="minorEastAsia"/>
        </w:rPr>
        <w:t xml:space="preserve"> </w:t>
      </w:r>
    </w:p>
    <w:p w:rsidR="00297359" w:rsidRDefault="00297359" w:rsidP="00297359">
      <w:pPr>
        <w:rPr>
          <w:b/>
        </w:rPr>
      </w:pPr>
    </w:p>
    <w:p w:rsidR="00CC2066" w:rsidRPr="00B17A4B" w:rsidRDefault="00BE210C" w:rsidP="00297359">
      <w:pPr>
        <w:spacing w:line="480" w:lineRule="auto"/>
        <w:rPr>
          <w:b/>
        </w:rPr>
      </w:pPr>
      <w:r w:rsidRPr="00B17A4B">
        <w:rPr>
          <w:b/>
        </w:rPr>
        <w:t>V</w:t>
      </w:r>
      <w:r w:rsidR="00B17A4B" w:rsidRPr="00B17A4B">
        <w:rPr>
          <w:b/>
        </w:rPr>
        <w:t>.</w:t>
      </w:r>
      <w:r w:rsidR="00AC6AB5" w:rsidRPr="00B17A4B">
        <w:rPr>
          <w:b/>
        </w:rPr>
        <w:t xml:space="preserve"> </w:t>
      </w:r>
      <w:r w:rsidR="00B17A4B" w:rsidRPr="00B17A4B">
        <w:rPr>
          <w:b/>
        </w:rPr>
        <w:t>Replications in Greater Detail</w:t>
      </w:r>
    </w:p>
    <w:p w:rsidR="00FF18D6" w:rsidRDefault="00B17A4B" w:rsidP="00527C01">
      <w:pPr>
        <w:spacing w:line="480" w:lineRule="auto"/>
      </w:pPr>
      <w:r>
        <w:t xml:space="preserve">There is no black and white line separating replications from original studies. A study reports that a treatment </w:t>
      </w:r>
      <w:r>
        <w:rPr>
          <w:i/>
        </w:rPr>
        <w:t>x</w:t>
      </w:r>
      <w:r>
        <w:t xml:space="preserve"> increases </w:t>
      </w:r>
      <w:r>
        <w:rPr>
          <w:i/>
        </w:rPr>
        <w:t>y</w:t>
      </w:r>
      <w:r>
        <w:t xml:space="preserve">. Another study is also interested in the effect of </w:t>
      </w:r>
      <w:r>
        <w:rPr>
          <w:i/>
        </w:rPr>
        <w:t>x</w:t>
      </w:r>
      <w:r>
        <w:t xml:space="preserve"> on </w:t>
      </w:r>
      <w:r>
        <w:rPr>
          <w:i/>
        </w:rPr>
        <w:t>y</w:t>
      </w:r>
      <w:r>
        <w:t>. How dissimilar from the first study does the second study have to be before it ceases to be a replication? The answer is unclear.</w:t>
      </w:r>
    </w:p>
    <w:p w:rsidR="00AD7014" w:rsidRDefault="00B17A4B" w:rsidP="00527C01">
      <w:pPr>
        <w:spacing w:line="480" w:lineRule="auto"/>
        <w:ind w:firstLine="720"/>
      </w:pPr>
      <w:r>
        <w:t xml:space="preserve">Nor is there a clear criterion of “success” when it comes to replications. Suppose an original study estimates that a treatment </w:t>
      </w:r>
      <w:r>
        <w:rPr>
          <w:i/>
        </w:rPr>
        <w:t>x</w:t>
      </w:r>
      <w:r>
        <w:t xml:space="preserve"> increases </w:t>
      </w:r>
      <w:r>
        <w:rPr>
          <w:i/>
        </w:rPr>
        <w:t xml:space="preserve">y </w:t>
      </w:r>
      <w:r>
        <w:t xml:space="preserve">by 5%, with a confidence interval of [3%,7%]. A replication study uses the exact same procedures as the first study, with data drawn from the same population, and also estimates a treatment effect of 5%, but the estimate is insignificant with a confidence interval of [-1%,11%]. Has the replication study replicated the original study, or not? Suppose the replication study estimated a larger effect, though still insignificant. Was the replication a success? Or a failure? </w:t>
      </w:r>
    </w:p>
    <w:p w:rsidR="00B17A4B" w:rsidRDefault="00AD7014" w:rsidP="00527C01">
      <w:pPr>
        <w:spacing w:line="480" w:lineRule="auto"/>
        <w:ind w:firstLine="720"/>
      </w:pPr>
      <w:r>
        <w:t>It is because of these a</w:t>
      </w:r>
      <w:r w:rsidR="00527C01">
        <w:t>mbiguities that Duvendack, Palmer-Jones, and Reed</w:t>
      </w:r>
      <w:r>
        <w:t xml:space="preserve"> (2015) define a replication as any study whose primary purpose is to determine whether a previously published study is true. They define “replication success” as any result that would have led the </w:t>
      </w:r>
      <w:r w:rsidR="005B0808">
        <w:t xml:space="preserve">original authors to make the </w:t>
      </w:r>
      <w:r>
        <w:t>same conclusion as the original study, and “replication failure” as any result that contradicts the conclusion of the original study.</w:t>
      </w:r>
    </w:p>
    <w:p w:rsidR="00850D0C" w:rsidRDefault="00850D0C" w:rsidP="00527C01">
      <w:pPr>
        <w:spacing w:line="480" w:lineRule="auto"/>
        <w:ind w:firstLine="720"/>
      </w:pPr>
      <w:r>
        <w:t>Just as there is no standard definition of a replication, nor generally accepted criteria of “replication success,” nor is there any consensus on how best to categorize the many different types of replications.</w:t>
      </w:r>
      <w:r w:rsidR="00E923B5">
        <w:t xml:space="preserve"> Reed (2017) identifies 6 types of replications.</w:t>
      </w:r>
    </w:p>
    <w:p w:rsidR="00850D0C" w:rsidRDefault="00527C01" w:rsidP="00527C01">
      <w:pPr>
        <w:spacing w:line="480" w:lineRule="auto"/>
        <w:ind w:firstLine="720"/>
        <w:rPr>
          <w:lang w:val="en-US"/>
        </w:rPr>
      </w:pPr>
      <w:r>
        <w:rPr>
          <w:u w:val="single"/>
          <w:lang w:val="en-US"/>
        </w:rPr>
        <w:lastRenderedPageBreak/>
        <w:t>Type 1: Reproduction</w:t>
      </w:r>
      <w:r>
        <w:rPr>
          <w:lang w:val="en-US"/>
        </w:rPr>
        <w:t xml:space="preserve">. </w:t>
      </w:r>
      <w:r w:rsidR="00E923B5">
        <w:rPr>
          <w:lang w:val="en-US"/>
        </w:rPr>
        <w:t xml:space="preserve">As the name suggests, </w:t>
      </w:r>
      <w:r w:rsidR="00850D0C" w:rsidRPr="00EB0F88">
        <w:rPr>
          <w:i/>
          <w:lang w:val="en-US"/>
        </w:rPr>
        <w:t>Reproduction</w:t>
      </w:r>
      <w:r w:rsidR="00850D0C" w:rsidRPr="00EB0F88">
        <w:rPr>
          <w:lang w:val="en-US"/>
        </w:rPr>
        <w:t xml:space="preserve"> </w:t>
      </w:r>
      <w:r w:rsidR="00E923B5">
        <w:rPr>
          <w:lang w:val="en-US"/>
        </w:rPr>
        <w:t>attempts to reproduce the results from an original study using the same data and methods. This type of replication is done primarily to detect whether the results reported in the original analysis contain any errors.</w:t>
      </w:r>
    </w:p>
    <w:p w:rsidR="00850D0C" w:rsidRPr="00EB0F88" w:rsidRDefault="00527C01" w:rsidP="00905A75">
      <w:pPr>
        <w:spacing w:line="480" w:lineRule="auto"/>
        <w:rPr>
          <w:lang w:val="en-US"/>
        </w:rPr>
      </w:pPr>
      <w:r>
        <w:rPr>
          <w:lang w:val="en-US"/>
        </w:rPr>
        <w:tab/>
      </w:r>
      <w:r>
        <w:rPr>
          <w:u w:val="single"/>
          <w:lang w:val="en-US"/>
        </w:rPr>
        <w:t>Type 2: Robustness Analysis – Same Dataset</w:t>
      </w:r>
      <w:r>
        <w:rPr>
          <w:lang w:val="en-US"/>
        </w:rPr>
        <w:t xml:space="preserve">. </w:t>
      </w:r>
      <w:r>
        <w:rPr>
          <w:i/>
          <w:lang w:val="en-US"/>
        </w:rPr>
        <w:t>Robust</w:t>
      </w:r>
      <w:r w:rsidR="00850D0C" w:rsidRPr="00EB0F88">
        <w:rPr>
          <w:i/>
          <w:lang w:val="en-US"/>
        </w:rPr>
        <w:t>ness Analysis – Same Dataset</w:t>
      </w:r>
      <w:r w:rsidR="00850D0C" w:rsidRPr="00EB0F88">
        <w:rPr>
          <w:lang w:val="en-US"/>
        </w:rPr>
        <w:t xml:space="preserve"> </w:t>
      </w:r>
      <w:r w:rsidR="00E923B5">
        <w:rPr>
          <w:lang w:val="en-US"/>
        </w:rPr>
        <w:t xml:space="preserve">is similar to </w:t>
      </w:r>
      <w:r w:rsidR="00E923B5">
        <w:rPr>
          <w:i/>
          <w:lang w:val="en-US"/>
        </w:rPr>
        <w:t xml:space="preserve">Reproduction </w:t>
      </w:r>
      <w:r w:rsidR="00E923B5">
        <w:rPr>
          <w:lang w:val="en-US"/>
        </w:rPr>
        <w:t xml:space="preserve">in that it uses the </w:t>
      </w:r>
      <w:r>
        <w:rPr>
          <w:lang w:val="en-US"/>
        </w:rPr>
        <w:t>exact same data</w:t>
      </w:r>
      <w:r w:rsidR="00E923B5">
        <w:rPr>
          <w:lang w:val="en-US"/>
        </w:rPr>
        <w:t xml:space="preserve">. However it goes beyond the original study by making modifications to the data or the methods </w:t>
      </w:r>
      <w:r w:rsidR="0018081D">
        <w:rPr>
          <w:lang w:val="en-US"/>
        </w:rPr>
        <w:t>of analysis</w:t>
      </w:r>
      <w:r w:rsidR="00E923B5">
        <w:rPr>
          <w:lang w:val="en-US"/>
        </w:rPr>
        <w:t xml:space="preserve"> in order to see if the results </w:t>
      </w:r>
      <w:r w:rsidR="00805B3C">
        <w:rPr>
          <w:lang w:val="en-US"/>
        </w:rPr>
        <w:t xml:space="preserve">are </w:t>
      </w:r>
      <w:r w:rsidR="00BF491B">
        <w:rPr>
          <w:lang w:val="en-US"/>
        </w:rPr>
        <w:t>robust to</w:t>
      </w:r>
      <w:r w:rsidR="00805B3C">
        <w:rPr>
          <w:lang w:val="en-US"/>
        </w:rPr>
        <w:t xml:space="preserve"> </w:t>
      </w:r>
      <w:r w:rsidR="00E923B5">
        <w:rPr>
          <w:lang w:val="en-US"/>
        </w:rPr>
        <w:t>reasonable</w:t>
      </w:r>
      <w:r w:rsidR="00805B3C">
        <w:rPr>
          <w:lang w:val="en-US"/>
        </w:rPr>
        <w:t xml:space="preserve"> changes to the original analysis. This type of replication is done primarily to determine if other researchers, given the same data as the original study, would likely have come to the same conclusion.</w:t>
      </w:r>
    </w:p>
    <w:p w:rsidR="00805B3C" w:rsidRDefault="00527C01" w:rsidP="00905A75">
      <w:pPr>
        <w:spacing w:line="480" w:lineRule="auto"/>
        <w:rPr>
          <w:lang w:val="en-US"/>
        </w:rPr>
      </w:pPr>
      <w:r>
        <w:rPr>
          <w:lang w:val="en-US"/>
        </w:rPr>
        <w:tab/>
      </w:r>
      <w:r>
        <w:rPr>
          <w:u w:val="single"/>
          <w:lang w:val="en-US"/>
        </w:rPr>
        <w:t>Type 3: Repetition</w:t>
      </w:r>
      <w:r>
        <w:rPr>
          <w:lang w:val="en-US"/>
        </w:rPr>
        <w:t xml:space="preserve">. </w:t>
      </w:r>
      <w:r w:rsidR="00850D0C" w:rsidRPr="00EB0F88">
        <w:rPr>
          <w:i/>
          <w:lang w:val="en-US"/>
        </w:rPr>
        <w:t>Repetition</w:t>
      </w:r>
      <w:r w:rsidR="00850D0C" w:rsidRPr="00EB0F88">
        <w:rPr>
          <w:lang w:val="en-US"/>
        </w:rPr>
        <w:t xml:space="preserve"> </w:t>
      </w:r>
      <w:r w:rsidR="00805B3C">
        <w:rPr>
          <w:lang w:val="en-US"/>
        </w:rPr>
        <w:t xml:space="preserve">is also similar to </w:t>
      </w:r>
      <w:r w:rsidR="00805B3C">
        <w:rPr>
          <w:i/>
          <w:lang w:val="en-US"/>
        </w:rPr>
        <w:t xml:space="preserve">Reproduction </w:t>
      </w:r>
      <w:r w:rsidR="00805B3C">
        <w:rPr>
          <w:lang w:val="en-US"/>
        </w:rPr>
        <w:t>in that it uses the same methods of analysis as the original study</w:t>
      </w:r>
      <w:r w:rsidR="0018081D">
        <w:rPr>
          <w:lang w:val="en-US"/>
        </w:rPr>
        <w:t>. However, while it targets the same population, it uses a different sample. A good examp</w:t>
      </w:r>
      <w:r>
        <w:rPr>
          <w:lang w:val="en-US"/>
        </w:rPr>
        <w:t>l</w:t>
      </w:r>
      <w:r w:rsidR="0018081D">
        <w:rPr>
          <w:lang w:val="en-US"/>
        </w:rPr>
        <w:t xml:space="preserve">e of a repetition would </w:t>
      </w:r>
      <w:r>
        <w:rPr>
          <w:lang w:val="en-US"/>
        </w:rPr>
        <w:t xml:space="preserve">be </w:t>
      </w:r>
      <w:r w:rsidR="0018081D">
        <w:rPr>
          <w:lang w:val="en-US"/>
        </w:rPr>
        <w:t>a researcher who replicates a famous economic experiment using a different sample of subjects who share the same characteristics as the original study (age, gender, occupation, etc.). This type of study is primarily done to investigate whether sampling error could be responsible for the results of the original study.</w:t>
      </w:r>
    </w:p>
    <w:p w:rsidR="0018081D" w:rsidRDefault="00527C01" w:rsidP="00905A75">
      <w:pPr>
        <w:spacing w:line="480" w:lineRule="auto"/>
        <w:rPr>
          <w:lang w:val="en-US"/>
        </w:rPr>
      </w:pPr>
      <w:r>
        <w:rPr>
          <w:lang w:val="en-US"/>
        </w:rPr>
        <w:tab/>
      </w:r>
      <w:r>
        <w:rPr>
          <w:u w:val="single"/>
          <w:lang w:val="en-US"/>
        </w:rPr>
        <w:t>Type 4: Extension</w:t>
      </w:r>
      <w:r>
        <w:rPr>
          <w:lang w:val="en-US"/>
        </w:rPr>
        <w:t xml:space="preserve">. </w:t>
      </w:r>
      <w:r w:rsidR="0018081D">
        <w:rPr>
          <w:i/>
          <w:lang w:val="en-US"/>
        </w:rPr>
        <w:t xml:space="preserve">Extension </w:t>
      </w:r>
      <w:r w:rsidR="0018081D">
        <w:rPr>
          <w:lang w:val="en-US"/>
        </w:rPr>
        <w:t xml:space="preserve">is similar to </w:t>
      </w:r>
      <w:r w:rsidR="0018081D">
        <w:rPr>
          <w:i/>
          <w:lang w:val="en-US"/>
        </w:rPr>
        <w:t>Repetition</w:t>
      </w:r>
      <w:r w:rsidR="0018081D">
        <w:rPr>
          <w:lang w:val="en-US"/>
        </w:rPr>
        <w:t xml:space="preserve"> in that it uses the same methods of analysis</w:t>
      </w:r>
      <w:r w:rsidR="00BF491B">
        <w:rPr>
          <w:lang w:val="en-US"/>
        </w:rPr>
        <w:t xml:space="preserve">. It </w:t>
      </w:r>
      <w:r>
        <w:rPr>
          <w:lang w:val="en-US"/>
        </w:rPr>
        <w:t>deviates</w:t>
      </w:r>
      <w:r w:rsidR="00BF491B">
        <w:rPr>
          <w:lang w:val="en-US"/>
        </w:rPr>
        <w:t xml:space="preserve"> in that it draws its data from a different, though usually related, population. For example, a study might find that white males respond to a certain treatment. The replication might use the same procedures to see if white females respond the same way to the treatment. This type of replication is primarily done to determine the </w:t>
      </w:r>
      <w:r w:rsidR="00485C24">
        <w:rPr>
          <w:lang w:val="en-US"/>
        </w:rPr>
        <w:t>boundaries</w:t>
      </w:r>
      <w:r w:rsidR="009C346A">
        <w:rPr>
          <w:lang w:val="en-US"/>
        </w:rPr>
        <w:t xml:space="preserve"> of external validity for</w:t>
      </w:r>
      <w:r w:rsidR="00BF491B">
        <w:rPr>
          <w:lang w:val="en-US"/>
        </w:rPr>
        <w:t xml:space="preserve"> the original study.</w:t>
      </w:r>
    </w:p>
    <w:p w:rsidR="00DF7E8D" w:rsidRDefault="00485C24" w:rsidP="00905A75">
      <w:pPr>
        <w:spacing w:line="480" w:lineRule="auto"/>
        <w:rPr>
          <w:lang w:val="en-US"/>
        </w:rPr>
      </w:pPr>
      <w:r>
        <w:rPr>
          <w:lang w:val="en-US"/>
        </w:rPr>
        <w:tab/>
      </w:r>
      <w:r>
        <w:rPr>
          <w:u w:val="single"/>
          <w:lang w:val="en-US"/>
        </w:rPr>
        <w:t>Types 5 and 6: Robustness Analysis – Same Population and Robustness Analysis – Different Population</w:t>
      </w:r>
      <w:r>
        <w:rPr>
          <w:lang w:val="en-US"/>
        </w:rPr>
        <w:t xml:space="preserve">. </w:t>
      </w:r>
      <w:r w:rsidR="00BF491B" w:rsidRPr="00EB0F88">
        <w:rPr>
          <w:i/>
          <w:lang w:val="en-US"/>
        </w:rPr>
        <w:t>Robustness Analysis – Same Population</w:t>
      </w:r>
      <w:r w:rsidR="00BF491B">
        <w:rPr>
          <w:i/>
          <w:lang w:val="en-US"/>
        </w:rPr>
        <w:t xml:space="preserve"> </w:t>
      </w:r>
      <w:r w:rsidR="00BF491B">
        <w:rPr>
          <w:lang w:val="en-US"/>
        </w:rPr>
        <w:t xml:space="preserve">and </w:t>
      </w:r>
      <w:r w:rsidR="00BF491B" w:rsidRPr="00EB0F88">
        <w:rPr>
          <w:i/>
          <w:lang w:val="en-US"/>
        </w:rPr>
        <w:t xml:space="preserve">Robustness Analysis – </w:t>
      </w:r>
      <w:r w:rsidR="00BF491B">
        <w:rPr>
          <w:i/>
          <w:lang w:val="en-US"/>
        </w:rPr>
        <w:t>Different</w:t>
      </w:r>
      <w:r w:rsidR="00BF491B" w:rsidRPr="00EB0F88">
        <w:rPr>
          <w:i/>
          <w:lang w:val="en-US"/>
        </w:rPr>
        <w:t xml:space="preserve"> Population</w:t>
      </w:r>
      <w:r w:rsidR="00BF491B">
        <w:rPr>
          <w:i/>
          <w:lang w:val="en-US"/>
        </w:rPr>
        <w:t xml:space="preserve"> </w:t>
      </w:r>
      <w:r w:rsidR="00BF491B">
        <w:rPr>
          <w:lang w:val="en-US"/>
        </w:rPr>
        <w:t>explore modif</w:t>
      </w:r>
      <w:r w:rsidR="00FD026C">
        <w:rPr>
          <w:lang w:val="en-US"/>
        </w:rPr>
        <w:t xml:space="preserve">ications to the data in </w:t>
      </w:r>
      <w:r w:rsidR="00FD026C">
        <w:rPr>
          <w:i/>
          <w:lang w:val="en-US"/>
        </w:rPr>
        <w:t xml:space="preserve">Repetition </w:t>
      </w:r>
      <w:r w:rsidR="00FD026C">
        <w:rPr>
          <w:lang w:val="en-US"/>
        </w:rPr>
        <w:t xml:space="preserve">and </w:t>
      </w:r>
      <w:r w:rsidR="00FD026C">
        <w:rPr>
          <w:i/>
          <w:lang w:val="en-US"/>
        </w:rPr>
        <w:t>Extension</w:t>
      </w:r>
      <w:r w:rsidR="00FD026C">
        <w:rPr>
          <w:lang w:val="en-US"/>
        </w:rPr>
        <w:t xml:space="preserve">, </w:t>
      </w:r>
      <w:r w:rsidR="00FD026C">
        <w:rPr>
          <w:lang w:val="en-US"/>
        </w:rPr>
        <w:lastRenderedPageBreak/>
        <w:t xml:space="preserve">respectively, to see how robust the results </w:t>
      </w:r>
      <w:r w:rsidR="00DF7E8D">
        <w:rPr>
          <w:lang w:val="en-US"/>
        </w:rPr>
        <w:t xml:space="preserve">are to reasonable modifications to the data and methods of analysis. Like </w:t>
      </w:r>
      <w:r w:rsidR="00DF7E8D">
        <w:rPr>
          <w:i/>
          <w:lang w:val="en-US"/>
        </w:rPr>
        <w:t>Robustness Analysis – Same Dataset</w:t>
      </w:r>
      <w:r w:rsidR="00DF7E8D">
        <w:rPr>
          <w:lang w:val="en-US"/>
        </w:rPr>
        <w:t xml:space="preserve">, these types of replications are designed primarily to determine if other researchers, were they given the data from a </w:t>
      </w:r>
      <w:r w:rsidR="00DF7E8D">
        <w:rPr>
          <w:i/>
          <w:lang w:val="en-US"/>
        </w:rPr>
        <w:t>Repetition</w:t>
      </w:r>
      <w:r w:rsidR="00DF7E8D">
        <w:rPr>
          <w:lang w:val="en-US"/>
        </w:rPr>
        <w:t xml:space="preserve"> or </w:t>
      </w:r>
      <w:r w:rsidR="00DF7E8D">
        <w:rPr>
          <w:i/>
          <w:lang w:val="en-US"/>
        </w:rPr>
        <w:t>Extension</w:t>
      </w:r>
      <w:r w:rsidR="00DF7E8D">
        <w:rPr>
          <w:lang w:val="en-US"/>
        </w:rPr>
        <w:t xml:space="preserve"> replication, would likely come to the same conclusion.</w:t>
      </w:r>
    </w:p>
    <w:p w:rsidR="00065CC6" w:rsidRPr="005B0808" w:rsidRDefault="00C40686" w:rsidP="00065CC6">
      <w:pPr>
        <w:spacing w:line="480" w:lineRule="auto"/>
        <w:jc w:val="center"/>
        <w:rPr>
          <w:b/>
          <w:lang w:val="en-US"/>
        </w:rPr>
      </w:pPr>
      <w:r>
        <w:rPr>
          <w:b/>
          <w:lang w:val="en-US"/>
        </w:rPr>
        <w:t>(FIGURE 1 HERE</w:t>
      </w:r>
      <w:r w:rsidR="00065CC6" w:rsidRPr="005B0808">
        <w:rPr>
          <w:b/>
          <w:lang w:val="en-US"/>
        </w:rPr>
        <w:t>)</w:t>
      </w:r>
    </w:p>
    <w:p w:rsidR="00850D0C" w:rsidRPr="00BE6611" w:rsidRDefault="00485C24" w:rsidP="00905A75">
      <w:pPr>
        <w:spacing w:line="480" w:lineRule="auto"/>
        <w:rPr>
          <w:lang w:val="en-US"/>
        </w:rPr>
      </w:pPr>
      <w:r>
        <w:rPr>
          <w:lang w:val="en-US"/>
        </w:rPr>
        <w:tab/>
      </w:r>
      <w:r w:rsidR="00BE6611">
        <w:rPr>
          <w:lang w:val="en-US"/>
        </w:rPr>
        <w:t xml:space="preserve">In practice, it is very common to see multiple types of replications </w:t>
      </w:r>
      <w:r w:rsidR="00933B1A">
        <w:rPr>
          <w:lang w:val="en-US"/>
        </w:rPr>
        <w:t>included</w:t>
      </w:r>
      <w:r w:rsidR="00BE6611">
        <w:rPr>
          <w:lang w:val="en-US"/>
        </w:rPr>
        <w:t xml:space="preserve"> in a single replication study. For example, </w:t>
      </w:r>
      <w:r w:rsidR="00933B1A">
        <w:rPr>
          <w:lang w:val="en-US"/>
        </w:rPr>
        <w:t>a replication might first reproduce the original findings using the same data and code as the original study, and then check different variable specifications for robustness (</w:t>
      </w:r>
      <w:r w:rsidR="006953A5">
        <w:rPr>
          <w:lang w:val="en-US"/>
        </w:rPr>
        <w:t>Types</w:t>
      </w:r>
      <w:r w:rsidR="00933B1A">
        <w:rPr>
          <w:lang w:val="en-US"/>
        </w:rPr>
        <w:t xml:space="preserve"> 1 and 2). </w:t>
      </w:r>
      <w:r w:rsidR="005B0808">
        <w:rPr>
          <w:lang w:val="en-US"/>
        </w:rPr>
        <w:t>It might</w:t>
      </w:r>
      <w:r w:rsidR="00933B1A">
        <w:rPr>
          <w:lang w:val="en-US"/>
        </w:rPr>
        <w:t xml:space="preserve"> then extend the dataset to different countries or time periods (</w:t>
      </w:r>
      <w:r w:rsidR="006953A5">
        <w:rPr>
          <w:lang w:val="en-US"/>
        </w:rPr>
        <w:t>Type</w:t>
      </w:r>
      <w:r w:rsidR="00933B1A">
        <w:rPr>
          <w:lang w:val="en-US"/>
        </w:rPr>
        <w:t xml:space="preserve"> 5).</w:t>
      </w:r>
    </w:p>
    <w:p w:rsidR="00F75530" w:rsidRDefault="00921C02" w:rsidP="00065CC6">
      <w:pPr>
        <w:spacing w:line="480" w:lineRule="auto"/>
        <w:ind w:firstLine="720"/>
        <w:rPr>
          <w:lang w:val="en-US"/>
        </w:rPr>
      </w:pPr>
      <w:r>
        <w:rPr>
          <w:lang w:val="en-US"/>
        </w:rPr>
        <w:t>A major distinction can be made between replications that use the same data as the original study, and those that draw their data from other sources. The former case is sometimes called an “internal replication” (</w:t>
      </w:r>
      <w:r w:rsidR="00C149BE">
        <w:rPr>
          <w:lang w:val="en-US"/>
        </w:rPr>
        <w:t xml:space="preserve">Brown, Cameron, and Wood, </w:t>
      </w:r>
      <w:r w:rsidR="00C149BE">
        <w:rPr>
          <w:lang w:val="en-US"/>
        </w:rPr>
        <w:t>2014)</w:t>
      </w:r>
      <w:r>
        <w:rPr>
          <w:lang w:val="en-US"/>
        </w:rPr>
        <w:t xml:space="preserve">. </w:t>
      </w:r>
      <w:r w:rsidR="00F75530">
        <w:rPr>
          <w:lang w:val="en-US"/>
        </w:rPr>
        <w:t>Internal replications limit t</w:t>
      </w:r>
      <w:r>
        <w:rPr>
          <w:lang w:val="en-US"/>
        </w:rPr>
        <w:t xml:space="preserve">he options available to the replicating researcher. For example, a researcher may want to explore the issue of endogeneity, but no viable instruments are included in the original data. </w:t>
      </w:r>
      <w:r w:rsidR="00F75530">
        <w:rPr>
          <w:lang w:val="en-US"/>
        </w:rPr>
        <w:t xml:space="preserve">Opening up the data creates more opportunities for robustness checking, but this also expands the “garden of forking paths.” </w:t>
      </w:r>
    </w:p>
    <w:p w:rsidR="003E5861" w:rsidRDefault="00F75530" w:rsidP="003E5861">
      <w:pPr>
        <w:spacing w:line="480" w:lineRule="auto"/>
        <w:ind w:firstLine="720"/>
        <w:rPr>
          <w:rFonts w:eastAsiaTheme="minorEastAsia"/>
        </w:rPr>
      </w:pPr>
      <w:r>
        <w:rPr>
          <w:lang w:val="en-US"/>
        </w:rPr>
        <w:t>This highlights the somewha</w:t>
      </w:r>
      <w:r w:rsidR="001C7145">
        <w:rPr>
          <w:lang w:val="en-US"/>
        </w:rPr>
        <w:t xml:space="preserve">t artificial </w:t>
      </w:r>
      <w:r w:rsidR="00CF523A">
        <w:rPr>
          <w:lang w:val="en-US"/>
        </w:rPr>
        <w:t xml:space="preserve">nature of the </w:t>
      </w:r>
      <w:r w:rsidR="001C7145">
        <w:rPr>
          <w:lang w:val="en-US"/>
        </w:rPr>
        <w:t xml:space="preserve">post-replication probabilities </w:t>
      </w:r>
      <w:r w:rsidR="00CF523A">
        <w:rPr>
          <w:lang w:val="en-US"/>
        </w:rPr>
        <w:t xml:space="preserve">analysis </w:t>
      </w:r>
      <w:r w:rsidR="001C7145">
        <w:rPr>
          <w:lang w:val="en-US"/>
        </w:rPr>
        <w:t xml:space="preserve">above. For example, power </w:t>
      </w:r>
      <w:r w:rsidR="00972ED2">
        <w:rPr>
          <w:lang w:val="en-US"/>
        </w:rPr>
        <w:t xml:space="preserve">is an irrelevant concept in </w:t>
      </w:r>
      <w:r w:rsidR="001C7145">
        <w:rPr>
          <w:lang w:val="en-US"/>
        </w:rPr>
        <w:t>a Type 1 replication study, since this</w:t>
      </w:r>
      <w:r w:rsidR="00F65A5F">
        <w:rPr>
          <w:lang w:val="en-US"/>
        </w:rPr>
        <w:t xml:space="preserve"> is essentially a checking exercise to make sure that numbers are correctly reported. Fundamental to the probabilities derived in Equations (7) and (8) is the element of statistical uncertainty. In this sense, the </w:t>
      </w:r>
      <w:r w:rsidR="00F65A5F" w:rsidRPr="00CF523A">
        <w:rPr>
          <w:i/>
          <w:lang w:val="en-US"/>
        </w:rPr>
        <w:t>PSP</w:t>
      </w:r>
      <w:r w:rsidR="00F65A5F">
        <w:rPr>
          <w:lang w:val="en-US"/>
        </w:rPr>
        <w:t xml:space="preserve"> values reported in TABLE 7 are most appropriate for Type 3 replications, where identical procedures are applied to data drawn from the same populati</w:t>
      </w:r>
      <w:r w:rsidR="00CF523A">
        <w:rPr>
          <w:lang w:val="en-US"/>
        </w:rPr>
        <w:t>on as the original study. The fu</w:t>
      </w:r>
      <w:r w:rsidR="00F65A5F">
        <w:rPr>
          <w:lang w:val="en-US"/>
        </w:rPr>
        <w:t xml:space="preserve">rther replications deviate from the Type 3 model, the less applicable are the associated probabilities. Even so, the values in TABLE 7 are illustrative of the potential </w:t>
      </w:r>
      <w:r w:rsidR="00F65A5F">
        <w:rPr>
          <w:lang w:val="en-US"/>
        </w:rPr>
        <w:lastRenderedPageBreak/>
        <w:t>for replication to substantially alter the probability that a significant estimate represents a true relationship.</w:t>
      </w:r>
      <w:r w:rsidR="003E5861" w:rsidRPr="003E5861">
        <w:rPr>
          <w:rFonts w:eastAsiaTheme="minorEastAsia"/>
        </w:rPr>
        <w:t xml:space="preserve"> </w:t>
      </w:r>
    </w:p>
    <w:p w:rsidR="003E5861" w:rsidRDefault="003E5861" w:rsidP="003E5861">
      <w:pPr>
        <w:rPr>
          <w:b/>
        </w:rPr>
      </w:pPr>
    </w:p>
    <w:p w:rsidR="003E5861" w:rsidRDefault="003E5861" w:rsidP="003E5861">
      <w:pPr>
        <w:spacing w:line="480" w:lineRule="auto"/>
        <w:rPr>
          <w:b/>
        </w:rPr>
      </w:pPr>
      <w:r w:rsidRPr="00B17A4B">
        <w:rPr>
          <w:b/>
        </w:rPr>
        <w:t>V</w:t>
      </w:r>
      <w:r>
        <w:rPr>
          <w:b/>
        </w:rPr>
        <w:t>I</w:t>
      </w:r>
      <w:r w:rsidRPr="00B17A4B">
        <w:rPr>
          <w:b/>
        </w:rPr>
        <w:t xml:space="preserve">. </w:t>
      </w:r>
      <w:r>
        <w:rPr>
          <w:b/>
        </w:rPr>
        <w:t>Conclusion</w:t>
      </w:r>
    </w:p>
    <w:p w:rsidR="003E5861" w:rsidRDefault="003E5861" w:rsidP="003E5861">
      <w:pPr>
        <w:spacing w:line="480" w:lineRule="auto"/>
      </w:pPr>
      <w:r>
        <w:t xml:space="preserve">Reproducibility is at the heart of the scientific enterprise. Presumably, what distinguishes science is its ability to uncover laws of nature and behavior. For a very long time, it was generally assumed that once a study had reported a significant finding, that finding could be viewed as reliable, as representing a real phenomenon. Ioannidis’ (2005) seminal study made it clear that there is a distinction between </w:t>
      </w:r>
      <w:r w:rsidR="009D74A0">
        <w:t>the probability that a finding has uncovered a real relationship at the level of an individual experiment, and the probability that a significant finding reported in the academic literature represents a real relationship.</w:t>
      </w:r>
    </w:p>
    <w:p w:rsidR="007F682F" w:rsidRDefault="009D74A0" w:rsidP="003E5861">
      <w:pPr>
        <w:spacing w:line="480" w:lineRule="auto"/>
      </w:pPr>
      <w:r>
        <w:tab/>
        <w:t xml:space="preserve">This </w:t>
      </w:r>
      <w:r w:rsidR="00026E4B">
        <w:t>article</w:t>
      </w:r>
      <w:r>
        <w:t xml:space="preserve"> uses Ioannidis’</w:t>
      </w:r>
      <w:r w:rsidR="00026E4B">
        <w:t xml:space="preserve"> framework to explain why many researchers believe that there is a “reproducibility crisis” in science. It then goes on to use </w:t>
      </w:r>
      <w:r w:rsidR="007F682F">
        <w:t>that</w:t>
      </w:r>
      <w:r w:rsidR="00026E4B">
        <w:t xml:space="preserve"> framework to evaluate various proposals to fix the problem. </w:t>
      </w:r>
      <w:r w:rsidR="007F682F">
        <w:t>Of particular interest in our study is the “post-study probability”</w:t>
      </w:r>
      <w:r w:rsidR="00E94BC7">
        <w:t xml:space="preserve"> (</w:t>
      </w:r>
      <w:r w:rsidR="00E94BC7">
        <w:rPr>
          <w:i/>
        </w:rPr>
        <w:t>PSP</w:t>
      </w:r>
      <w:r w:rsidR="00E94BC7">
        <w:t>), the probability that a reported research finding represents a true relationship. This probability is inherently unknowable, as it depends on a number of parameters that cannot be observed. However, a</w:t>
      </w:r>
      <w:r w:rsidR="007F682F">
        <w:t xml:space="preserve"> number of insightful results emerge if we are willing to make some conjectures about reasonable parameter values. </w:t>
      </w:r>
    </w:p>
    <w:p w:rsidR="009D74A0" w:rsidRPr="00197AC9" w:rsidRDefault="007F682F" w:rsidP="007F682F">
      <w:pPr>
        <w:spacing w:line="480" w:lineRule="auto"/>
        <w:ind w:firstLine="720"/>
      </w:pPr>
      <w:r>
        <w:t xml:space="preserve">First, under reasonable parameter values, a published finding that is statistically insignificant is generally more likely to indicate that there really is no effect, than a statistically significant finding </w:t>
      </w:r>
      <w:r w:rsidR="00C856CD">
        <w:t xml:space="preserve">is to indicate that there is an </w:t>
      </w:r>
      <w:r w:rsidR="00E94BC7">
        <w:t>effect</w:t>
      </w:r>
      <w:r>
        <w:t xml:space="preserve">. Second, publication bias, defined as the preference for both journals and researchers to report significant results, </w:t>
      </w:r>
      <w:r w:rsidR="00E94BC7">
        <w:t xml:space="preserve">exercises a large influence on </w:t>
      </w:r>
      <w:r w:rsidR="00E94BC7">
        <w:rPr>
          <w:i/>
        </w:rPr>
        <w:t>PSP</w:t>
      </w:r>
      <w:r w:rsidR="00E94BC7">
        <w:t xml:space="preserve">. Even small amounts of bias can greatly diminish </w:t>
      </w:r>
      <w:r w:rsidR="00E94BC7">
        <w:rPr>
          <w:i/>
        </w:rPr>
        <w:t>PSPs</w:t>
      </w:r>
      <w:r w:rsidR="00C856CD">
        <w:t>, causing the published literature to be unreliable</w:t>
      </w:r>
      <w:r w:rsidR="00E94BC7">
        <w:rPr>
          <w:i/>
        </w:rPr>
        <w:t xml:space="preserve">. </w:t>
      </w:r>
      <w:r w:rsidR="00E94BC7">
        <w:t xml:space="preserve">Most solutions to the reproducibility crisis focus on ways to reduce publication bias. An </w:t>
      </w:r>
      <w:r w:rsidR="00C856CD">
        <w:t xml:space="preserve">interesting variant of these is </w:t>
      </w:r>
      <w:r w:rsidR="00E94BC7">
        <w:t xml:space="preserve">the recent call to lower the significance level from 0.05 to 0.005 (Benjamin et al., 2017). </w:t>
      </w:r>
      <w:r w:rsidR="00197AC9">
        <w:t xml:space="preserve">In the presence of publication bias, lowering the </w:t>
      </w:r>
      <w:r w:rsidR="00197AC9">
        <w:lastRenderedPageBreak/>
        <w:t xml:space="preserve">significance level, by itself, is unlikely to have much effect on </w:t>
      </w:r>
      <w:r w:rsidR="00197AC9">
        <w:rPr>
          <w:i/>
        </w:rPr>
        <w:t>PSPs</w:t>
      </w:r>
      <w:r w:rsidR="00197AC9">
        <w:t xml:space="preserve">. </w:t>
      </w:r>
      <w:r w:rsidR="004852D1">
        <w:t xml:space="preserve">It will need to substantially reduce </w:t>
      </w:r>
      <w:r w:rsidR="00197AC9">
        <w:t>publication bias</w:t>
      </w:r>
      <w:r w:rsidR="004852D1">
        <w:t xml:space="preserve"> in order to be effective</w:t>
      </w:r>
      <w:r w:rsidR="00197AC9">
        <w:t>. Finally, a single replication</w:t>
      </w:r>
      <w:r w:rsidR="000C697E">
        <w:t xml:space="preserve">, if it confirms the original study, </w:t>
      </w:r>
      <w:r w:rsidR="00197AC9">
        <w:t xml:space="preserve">can have a large impact on </w:t>
      </w:r>
      <w:r w:rsidR="000C697E">
        <w:t xml:space="preserve">the probability that the estimated effect is real. To be fair, there are many types of replications, and this result strictly applies to only one of them. However, it does provide some optimism for believing that replication can play an important role in </w:t>
      </w:r>
      <w:r w:rsidR="00765B50">
        <w:t>ameliorating</w:t>
      </w:r>
      <w:r w:rsidR="000C697E">
        <w:t xml:space="preserve"> the reproducibility crisis.</w:t>
      </w:r>
      <w:r w:rsidR="00197AC9">
        <w:t xml:space="preserve"> </w:t>
      </w:r>
    </w:p>
    <w:p w:rsidR="00F75530" w:rsidRDefault="00F75530" w:rsidP="00CF523A">
      <w:pPr>
        <w:spacing w:line="480" w:lineRule="auto"/>
        <w:ind w:firstLine="720"/>
        <w:rPr>
          <w:lang w:val="en-US"/>
        </w:rPr>
      </w:pPr>
    </w:p>
    <w:p w:rsidR="008A6B87" w:rsidRDefault="008A6B87">
      <w:pPr>
        <w:rPr>
          <w:b/>
          <w:lang w:val="en-US"/>
        </w:rPr>
      </w:pPr>
      <w:r>
        <w:rPr>
          <w:b/>
          <w:lang w:val="en-US"/>
        </w:rPr>
        <w:br w:type="page"/>
      </w:r>
    </w:p>
    <w:p w:rsidR="00F65A5F" w:rsidRDefault="00905A75" w:rsidP="00905A75">
      <w:pPr>
        <w:spacing w:line="480" w:lineRule="auto"/>
        <w:jc w:val="center"/>
        <w:rPr>
          <w:b/>
          <w:lang w:val="en-US"/>
        </w:rPr>
      </w:pPr>
      <w:r>
        <w:rPr>
          <w:b/>
          <w:lang w:val="en-US"/>
        </w:rPr>
        <w:lastRenderedPageBreak/>
        <w:t>References</w:t>
      </w:r>
    </w:p>
    <w:p w:rsidR="003347CA" w:rsidRDefault="003347CA" w:rsidP="000D625B">
      <w:pPr>
        <w:tabs>
          <w:tab w:val="left" w:pos="6216"/>
        </w:tabs>
        <w:ind w:left="720" w:hanging="720"/>
        <w:rPr>
          <w:lang w:val="en-US"/>
        </w:rPr>
      </w:pPr>
    </w:p>
    <w:p w:rsidR="003347CA" w:rsidRDefault="003347CA" w:rsidP="003347CA">
      <w:pPr>
        <w:tabs>
          <w:tab w:val="left" w:pos="6216"/>
        </w:tabs>
        <w:ind w:left="720" w:hanging="720"/>
        <w:rPr>
          <w:lang w:val="en-US"/>
        </w:rPr>
      </w:pPr>
      <w:r w:rsidRPr="005A1D46">
        <w:rPr>
          <w:i/>
          <w:lang w:val="en-US"/>
        </w:rPr>
        <w:t>American Economic Review</w:t>
      </w:r>
      <w:r>
        <w:rPr>
          <w:lang w:val="en-US"/>
        </w:rPr>
        <w:t xml:space="preserve">, </w:t>
      </w:r>
      <w:r w:rsidR="005A1D46">
        <w:rPr>
          <w:lang w:val="en-US"/>
        </w:rPr>
        <w:t>(2017). Vol. 107, No. 5.</w:t>
      </w:r>
    </w:p>
    <w:p w:rsidR="003347CA" w:rsidRDefault="003347CA" w:rsidP="000D625B">
      <w:pPr>
        <w:tabs>
          <w:tab w:val="left" w:pos="6216"/>
        </w:tabs>
        <w:ind w:left="720" w:hanging="720"/>
        <w:rPr>
          <w:lang w:val="en-US"/>
        </w:rPr>
      </w:pPr>
    </w:p>
    <w:p w:rsidR="008C1EED" w:rsidRDefault="00CD104D" w:rsidP="000D625B">
      <w:pPr>
        <w:tabs>
          <w:tab w:val="left" w:pos="6216"/>
        </w:tabs>
        <w:ind w:left="720" w:hanging="720"/>
        <w:rPr>
          <w:lang w:val="en-US"/>
        </w:rPr>
      </w:pPr>
      <w:r>
        <w:rPr>
          <w:lang w:val="en-US"/>
        </w:rPr>
        <w:t xml:space="preserve">Benjamin, </w:t>
      </w:r>
      <w:r w:rsidR="00366922">
        <w:rPr>
          <w:lang w:val="en-US"/>
        </w:rPr>
        <w:t xml:space="preserve">D.J., Berger, J.O., Johannesson, M. Nosek, B.A., Wagenmakers, E.-J., Berk, R., …, Johnson, V.E. </w:t>
      </w:r>
      <w:r>
        <w:rPr>
          <w:lang w:val="en-US"/>
        </w:rPr>
        <w:t>(2017). Redefine statistical significance.</w:t>
      </w:r>
      <w:r w:rsidR="00BD77E0">
        <w:rPr>
          <w:lang w:val="en-US"/>
        </w:rPr>
        <w:t xml:space="preserve"> </w:t>
      </w:r>
      <w:r w:rsidR="00BD77E0" w:rsidRPr="00BD77E0">
        <w:rPr>
          <w:i/>
          <w:lang w:val="en-US"/>
        </w:rPr>
        <w:t>Nature Human Behavio</w:t>
      </w:r>
      <w:r w:rsidR="00BD77E0">
        <w:rPr>
          <w:i/>
          <w:lang w:val="en-US"/>
        </w:rPr>
        <w:t>u</w:t>
      </w:r>
      <w:r w:rsidR="00BD77E0" w:rsidRPr="00BD77E0">
        <w:rPr>
          <w:i/>
          <w:lang w:val="en-US"/>
        </w:rPr>
        <w:t>r</w:t>
      </w:r>
      <w:r w:rsidR="00BD77E0">
        <w:rPr>
          <w:lang w:val="en-US"/>
        </w:rPr>
        <w:t xml:space="preserve">, 1(0189). </w:t>
      </w:r>
    </w:p>
    <w:p w:rsidR="00BD77E0" w:rsidRDefault="00BD77E0" w:rsidP="00BD77E0">
      <w:pPr>
        <w:tabs>
          <w:tab w:val="left" w:pos="6216"/>
        </w:tabs>
        <w:ind w:left="720" w:hanging="720"/>
        <w:rPr>
          <w:rFonts w:ascii="Times" w:hAnsi="Times" w:cs="Times"/>
          <w:color w:val="222222"/>
          <w:spacing w:val="3"/>
          <w:sz w:val="26"/>
          <w:szCs w:val="26"/>
          <w:shd w:val="clear" w:color="auto" w:fill="FFFFFF"/>
        </w:rPr>
      </w:pPr>
      <w:r>
        <w:rPr>
          <w:lang w:val="en-US"/>
        </w:rPr>
        <w:tab/>
        <w:t xml:space="preserve">Retrieved from </w:t>
      </w:r>
      <w:hyperlink r:id="rId9" w:history="1">
        <w:r w:rsidRPr="00315F33">
          <w:rPr>
            <w:rStyle w:val="Hyperlink"/>
            <w:lang w:val="en-US"/>
          </w:rPr>
          <w:t>https://www.nature.com/articles/s41562-017-0189-z</w:t>
        </w:r>
      </w:hyperlink>
      <w:r>
        <w:rPr>
          <w:lang w:val="en-US"/>
        </w:rPr>
        <w:t>.</w:t>
      </w:r>
    </w:p>
    <w:p w:rsidR="008C1EED" w:rsidRDefault="00BD77E0" w:rsidP="00BD77E0">
      <w:pPr>
        <w:tabs>
          <w:tab w:val="left" w:pos="6216"/>
        </w:tabs>
        <w:ind w:left="720" w:hanging="720"/>
        <w:rPr>
          <w:lang w:val="en-US"/>
        </w:rPr>
      </w:pPr>
      <w:r>
        <w:rPr>
          <w:lang w:val="en-US"/>
        </w:rPr>
        <w:t xml:space="preserve"> </w:t>
      </w:r>
    </w:p>
    <w:p w:rsidR="00C149BE" w:rsidRPr="00C149BE" w:rsidRDefault="00C149BE" w:rsidP="00BD77E0">
      <w:pPr>
        <w:tabs>
          <w:tab w:val="left" w:pos="6216"/>
        </w:tabs>
        <w:ind w:left="720" w:hanging="720"/>
        <w:rPr>
          <w:lang w:val="en-US"/>
        </w:rPr>
      </w:pPr>
      <w:r>
        <w:rPr>
          <w:lang w:val="en-US"/>
        </w:rPr>
        <w:t xml:space="preserve">Brown, A.N., Cameron, D.B., and Wood, B.D.K. (2014). Quality evidence for policymaking: I’l believe it when I see the replication. </w:t>
      </w:r>
      <w:r>
        <w:rPr>
          <w:i/>
          <w:lang w:val="en-US"/>
        </w:rPr>
        <w:t xml:space="preserve">Journal of Development Effectiveness </w:t>
      </w:r>
      <w:r>
        <w:rPr>
          <w:lang w:val="en-US"/>
        </w:rPr>
        <w:t>6(3): 215-235.</w:t>
      </w:r>
    </w:p>
    <w:p w:rsidR="00C149BE" w:rsidRDefault="00C149BE" w:rsidP="00BD77E0">
      <w:pPr>
        <w:tabs>
          <w:tab w:val="left" w:pos="6216"/>
        </w:tabs>
        <w:ind w:left="720" w:hanging="720"/>
        <w:rPr>
          <w:lang w:val="en-US"/>
        </w:rPr>
      </w:pPr>
    </w:p>
    <w:p w:rsidR="00583661" w:rsidRPr="00583661" w:rsidRDefault="008C1EED" w:rsidP="00583661">
      <w:pPr>
        <w:ind w:left="720" w:hanging="720"/>
        <w:rPr>
          <w:i/>
          <w:lang w:val="en-US"/>
        </w:rPr>
      </w:pPr>
      <w:r>
        <w:rPr>
          <w:lang w:val="en-US"/>
        </w:rPr>
        <w:t>Christ</w:t>
      </w:r>
      <w:r w:rsidR="00583661">
        <w:rPr>
          <w:lang w:val="en-US"/>
        </w:rPr>
        <w:t>ensen, G.S. and Miguel, E. (2016</w:t>
      </w:r>
      <w:r>
        <w:rPr>
          <w:lang w:val="en-US"/>
        </w:rPr>
        <w:t>). Transparency, reproducibility, and the credibility of economics research.</w:t>
      </w:r>
      <w:r w:rsidR="00397F20" w:rsidRPr="00397F20">
        <w:rPr>
          <w:lang w:val="en-US"/>
        </w:rPr>
        <w:t xml:space="preserve"> </w:t>
      </w:r>
      <w:r w:rsidR="00583661">
        <w:rPr>
          <w:lang w:val="en-US"/>
        </w:rPr>
        <w:t xml:space="preserve">CEGA Working Paper Series No. WPS-065. Center for Effective Global Action. </w:t>
      </w:r>
      <w:r w:rsidR="000E7890">
        <w:rPr>
          <w:lang w:val="en-US"/>
        </w:rPr>
        <w:t>University</w:t>
      </w:r>
      <w:r w:rsidR="00583661">
        <w:rPr>
          <w:lang w:val="en-US"/>
        </w:rPr>
        <w:t xml:space="preserve"> of California, Berkeley.</w:t>
      </w:r>
    </w:p>
    <w:p w:rsidR="00583661" w:rsidRDefault="00583661" w:rsidP="000D625B">
      <w:pPr>
        <w:tabs>
          <w:tab w:val="left" w:pos="6216"/>
        </w:tabs>
        <w:ind w:left="720" w:hanging="720"/>
        <w:rPr>
          <w:lang w:val="en-US"/>
        </w:rPr>
      </w:pPr>
    </w:p>
    <w:p w:rsidR="000D625B" w:rsidRDefault="00C149BE" w:rsidP="000D625B">
      <w:pPr>
        <w:tabs>
          <w:tab w:val="left" w:pos="6216"/>
        </w:tabs>
        <w:ind w:left="720" w:hanging="720"/>
        <w:rPr>
          <w:lang w:val="en-US"/>
        </w:rPr>
      </w:pPr>
      <w:hyperlink r:id="rId10" w:tgtFrame="_blank" w:history="1">
        <w:r w:rsidR="000D625B" w:rsidRPr="00EB0F88">
          <w:rPr>
            <w:lang w:val="en-US"/>
          </w:rPr>
          <w:t>Duvendack, M., Palmer-Jones,</w:t>
        </w:r>
        <w:r w:rsidR="000D625B">
          <w:rPr>
            <w:lang w:val="en-US"/>
          </w:rPr>
          <w:t xml:space="preserve"> </w:t>
        </w:r>
        <w:r w:rsidR="000D625B" w:rsidRPr="000D625B">
          <w:rPr>
            <w:lang w:val="en-US"/>
          </w:rPr>
          <w:t xml:space="preserve">R.W. </w:t>
        </w:r>
        <w:r w:rsidR="000D625B" w:rsidRPr="00EB0F88">
          <w:rPr>
            <w:lang w:val="en-US"/>
          </w:rPr>
          <w:t>and Reed</w:t>
        </w:r>
        <w:r w:rsidR="000D625B">
          <w:rPr>
            <w:lang w:val="en-US"/>
          </w:rPr>
          <w:t xml:space="preserve">, W.R. (2015). </w:t>
        </w:r>
        <w:r w:rsidR="000D625B" w:rsidRPr="00EB0F88">
          <w:rPr>
            <w:lang w:val="en-US"/>
          </w:rPr>
          <w:t>Replications i</w:t>
        </w:r>
        <w:r w:rsidR="000D625B">
          <w:rPr>
            <w:lang w:val="en-US"/>
          </w:rPr>
          <w:t>n economics: A progress report.</w:t>
        </w:r>
        <w:r w:rsidR="000D625B" w:rsidRPr="00EB0F88">
          <w:rPr>
            <w:lang w:val="en-US"/>
          </w:rPr>
          <w:t xml:space="preserve"> </w:t>
        </w:r>
        <w:r w:rsidR="000D625B" w:rsidRPr="00EB0F88">
          <w:rPr>
            <w:i/>
            <w:iCs/>
            <w:lang w:val="en-US"/>
          </w:rPr>
          <w:t>Econ Journal Watch</w:t>
        </w:r>
        <w:r w:rsidR="000D625B" w:rsidRPr="00EB0F88">
          <w:rPr>
            <w:lang w:val="en-US"/>
          </w:rPr>
          <w:t>, 12</w:t>
        </w:r>
        <w:r w:rsidR="00573BD1">
          <w:rPr>
            <w:lang w:val="en-US"/>
          </w:rPr>
          <w:t>(</w:t>
        </w:r>
        <w:r w:rsidR="000D625B" w:rsidRPr="00EB0F88">
          <w:rPr>
            <w:lang w:val="en-US"/>
          </w:rPr>
          <w:t>2</w:t>
        </w:r>
        <w:r w:rsidR="00573BD1">
          <w:rPr>
            <w:lang w:val="en-US"/>
          </w:rPr>
          <w:t>)</w:t>
        </w:r>
        <w:r w:rsidR="000D625B" w:rsidRPr="00EB0F88">
          <w:rPr>
            <w:lang w:val="en-US"/>
          </w:rPr>
          <w:t>: 164-191</w:t>
        </w:r>
      </w:hyperlink>
      <w:r w:rsidR="000D625B" w:rsidRPr="00EB0F88">
        <w:rPr>
          <w:lang w:val="en-US"/>
        </w:rPr>
        <w:t>.</w:t>
      </w:r>
    </w:p>
    <w:p w:rsidR="008C1EED" w:rsidRDefault="008C1EED" w:rsidP="000D625B">
      <w:pPr>
        <w:tabs>
          <w:tab w:val="left" w:pos="6216"/>
        </w:tabs>
        <w:ind w:left="720" w:hanging="720"/>
        <w:rPr>
          <w:lang w:val="en-US"/>
        </w:rPr>
      </w:pPr>
    </w:p>
    <w:p w:rsidR="008C1EED" w:rsidRDefault="008C1EED" w:rsidP="000D625B">
      <w:pPr>
        <w:tabs>
          <w:tab w:val="left" w:pos="6216"/>
        </w:tabs>
        <w:ind w:left="720" w:hanging="720"/>
        <w:rPr>
          <w:spacing w:val="-2"/>
        </w:rPr>
      </w:pPr>
      <w:r w:rsidRPr="008C1EED">
        <w:rPr>
          <w:lang w:val="en-US"/>
        </w:rPr>
        <w:t>Duvendack, M., Palmer-Jones, R.W. and Reed</w:t>
      </w:r>
      <w:r>
        <w:rPr>
          <w:lang w:val="en-US"/>
        </w:rPr>
        <w:t>, W.R. (2017</w:t>
      </w:r>
      <w:r w:rsidRPr="008C1EED">
        <w:rPr>
          <w:lang w:val="en-US"/>
        </w:rPr>
        <w:t>).</w:t>
      </w:r>
      <w:r>
        <w:rPr>
          <w:lang w:val="en-US"/>
        </w:rPr>
        <w:t xml:space="preserve"> </w:t>
      </w:r>
      <w:r w:rsidRPr="00B84A70">
        <w:rPr>
          <w:spacing w:val="-2"/>
        </w:rPr>
        <w:t>W</w:t>
      </w:r>
      <w:r>
        <w:rPr>
          <w:spacing w:val="-2"/>
        </w:rPr>
        <w:t>hat is m</w:t>
      </w:r>
      <w:r w:rsidRPr="00B84A70">
        <w:rPr>
          <w:spacing w:val="-2"/>
        </w:rPr>
        <w:t xml:space="preserve">eant by </w:t>
      </w:r>
      <w:r>
        <w:rPr>
          <w:spacing w:val="-2"/>
        </w:rPr>
        <w:t>‘r</w:t>
      </w:r>
      <w:r w:rsidRPr="00B84A70">
        <w:rPr>
          <w:spacing w:val="-2"/>
        </w:rPr>
        <w:t>eplication</w:t>
      </w:r>
      <w:r>
        <w:rPr>
          <w:spacing w:val="-2"/>
        </w:rPr>
        <w:t>’ and why does it encounter resistance in e</w:t>
      </w:r>
      <w:r w:rsidRPr="00B84A70">
        <w:rPr>
          <w:spacing w:val="-2"/>
        </w:rPr>
        <w:t>conomics?</w:t>
      </w:r>
      <w:r w:rsidR="000E7890">
        <w:rPr>
          <w:spacing w:val="-2"/>
        </w:rPr>
        <w:t xml:space="preserve"> </w:t>
      </w:r>
      <w:r w:rsidRPr="008C1EED">
        <w:rPr>
          <w:i/>
          <w:spacing w:val="-2"/>
        </w:rPr>
        <w:t>American Economic Review</w:t>
      </w:r>
      <w:r>
        <w:rPr>
          <w:spacing w:val="-2"/>
        </w:rPr>
        <w:t xml:space="preserve">, 107(5): </w:t>
      </w:r>
      <w:r w:rsidRPr="00D0199B">
        <w:rPr>
          <w:spacing w:val="-2"/>
        </w:rPr>
        <w:t>46-51.</w:t>
      </w:r>
    </w:p>
    <w:p w:rsidR="008A1098" w:rsidRDefault="008A1098" w:rsidP="000D625B">
      <w:pPr>
        <w:tabs>
          <w:tab w:val="left" w:pos="6216"/>
        </w:tabs>
        <w:ind w:left="720" w:hanging="720"/>
        <w:rPr>
          <w:spacing w:val="-2"/>
        </w:rPr>
      </w:pPr>
    </w:p>
    <w:p w:rsidR="008A1098" w:rsidRPr="008A1098" w:rsidRDefault="008A1098" w:rsidP="000D625B">
      <w:pPr>
        <w:tabs>
          <w:tab w:val="left" w:pos="6216"/>
        </w:tabs>
        <w:ind w:left="720" w:hanging="720"/>
        <w:rPr>
          <w:lang w:val="en-US"/>
        </w:rPr>
      </w:pPr>
      <w:r>
        <w:rPr>
          <w:spacing w:val="-2"/>
        </w:rPr>
        <w:t xml:space="preserve">Franco, A., Malhotra, N., and Simonovits, G. (2014). Publication bias in the social sciences: Unlocking the file drawer. </w:t>
      </w:r>
      <w:r>
        <w:rPr>
          <w:i/>
          <w:spacing w:val="-2"/>
        </w:rPr>
        <w:t xml:space="preserve">Science </w:t>
      </w:r>
      <w:r>
        <w:rPr>
          <w:spacing w:val="-2"/>
        </w:rPr>
        <w:t>345(6203): 1502-5.</w:t>
      </w:r>
    </w:p>
    <w:p w:rsidR="00CD104D" w:rsidRDefault="00CD104D" w:rsidP="00B645E0">
      <w:pPr>
        <w:ind w:left="720" w:hanging="720"/>
        <w:rPr>
          <w:lang w:val="en-US"/>
        </w:rPr>
      </w:pPr>
    </w:p>
    <w:p w:rsidR="00BD77E0" w:rsidRDefault="00B645E0" w:rsidP="00B645E0">
      <w:pPr>
        <w:ind w:left="720" w:hanging="720"/>
        <w:rPr>
          <w:lang w:val="en-US"/>
        </w:rPr>
      </w:pPr>
      <w:r>
        <w:rPr>
          <w:lang w:val="en-US"/>
        </w:rPr>
        <w:t>Goodchild van Hilten, L. (2015</w:t>
      </w:r>
      <w:r w:rsidR="00583661">
        <w:rPr>
          <w:lang w:val="en-US"/>
        </w:rPr>
        <w:t>, May 5</w:t>
      </w:r>
      <w:r>
        <w:rPr>
          <w:lang w:val="en-US"/>
        </w:rPr>
        <w:t xml:space="preserve">). Publishing bias favors positive results; now there’s a movement to change that. </w:t>
      </w:r>
      <w:r w:rsidR="00583661">
        <w:rPr>
          <w:lang w:val="en-US"/>
        </w:rPr>
        <w:t xml:space="preserve">[Blog post] Retrieved from </w:t>
      </w:r>
    </w:p>
    <w:p w:rsidR="00B645E0" w:rsidRDefault="00BD77E0" w:rsidP="00B645E0">
      <w:pPr>
        <w:ind w:left="720" w:hanging="720"/>
        <w:rPr>
          <w:lang w:val="en-US"/>
        </w:rPr>
      </w:pPr>
      <w:r>
        <w:rPr>
          <w:lang w:val="en-US"/>
        </w:rPr>
        <w:tab/>
      </w:r>
      <w:hyperlink r:id="rId11" w:history="1">
        <w:r w:rsidR="00B645E0" w:rsidRPr="00C10D54">
          <w:rPr>
            <w:rStyle w:val="Hyperlink"/>
            <w:lang w:val="en-US"/>
          </w:rPr>
          <w:t>www.elsevier.com/connect/scientists-we-want-your-negative-results-too</w:t>
        </w:r>
      </w:hyperlink>
      <w:r w:rsidR="00583661">
        <w:rPr>
          <w:lang w:val="en-US"/>
        </w:rPr>
        <w:t>.</w:t>
      </w:r>
    </w:p>
    <w:p w:rsidR="00CD104D" w:rsidRDefault="00CD104D" w:rsidP="00B645E0">
      <w:pPr>
        <w:ind w:left="720" w:hanging="720"/>
        <w:rPr>
          <w:lang w:val="en-US"/>
        </w:rPr>
      </w:pPr>
    </w:p>
    <w:p w:rsidR="00DA35F6" w:rsidRDefault="00CD104D" w:rsidP="00DA35F6">
      <w:pPr>
        <w:ind w:left="720" w:hanging="720"/>
        <w:rPr>
          <w:lang w:val="en-US"/>
        </w:rPr>
      </w:pPr>
      <w:r>
        <w:rPr>
          <w:lang w:val="en-US"/>
        </w:rPr>
        <w:t>Ioannidis, J.</w:t>
      </w:r>
      <w:r w:rsidR="000F5FBA">
        <w:rPr>
          <w:lang w:val="en-US"/>
        </w:rPr>
        <w:t>P.</w:t>
      </w:r>
      <w:r>
        <w:rPr>
          <w:lang w:val="en-US"/>
        </w:rPr>
        <w:t xml:space="preserve"> (2005). Why most published research findings are false. </w:t>
      </w:r>
      <w:r w:rsidRPr="00397F20">
        <w:rPr>
          <w:i/>
          <w:lang w:val="en-US"/>
        </w:rPr>
        <w:t>PloS Medicine</w:t>
      </w:r>
      <w:r w:rsidR="00397F20">
        <w:rPr>
          <w:lang w:val="en-US"/>
        </w:rPr>
        <w:t>, 2(8): 1418-1422.</w:t>
      </w:r>
      <w:r w:rsidR="008C1EED">
        <w:rPr>
          <w:i/>
          <w:lang w:val="en-US"/>
        </w:rPr>
        <w:t xml:space="preserve"> </w:t>
      </w:r>
    </w:p>
    <w:p w:rsidR="00DA35F6" w:rsidRDefault="00DA35F6" w:rsidP="00DA35F6">
      <w:pPr>
        <w:ind w:left="720" w:hanging="720"/>
        <w:rPr>
          <w:lang w:val="en-US"/>
        </w:rPr>
      </w:pPr>
    </w:p>
    <w:p w:rsidR="00DA35F6" w:rsidRDefault="00DA35F6" w:rsidP="00DA35F6">
      <w:pPr>
        <w:ind w:left="720" w:hanging="720"/>
        <w:rPr>
          <w:lang w:val="en-US"/>
        </w:rPr>
      </w:pPr>
      <w:r>
        <w:rPr>
          <w:lang w:val="en-US"/>
        </w:rPr>
        <w:t xml:space="preserve">Ioannidis, J.P., Doucouliagos, H. and Stanley, T. (2017). The power of bias in economics. </w:t>
      </w:r>
      <w:r>
        <w:rPr>
          <w:i/>
          <w:lang w:val="en-US"/>
        </w:rPr>
        <w:t xml:space="preserve">Economic Journal </w:t>
      </w:r>
      <w:r>
        <w:rPr>
          <w:lang w:val="en-US"/>
        </w:rPr>
        <w:t>127(605): F236-65.</w:t>
      </w:r>
    </w:p>
    <w:p w:rsidR="00DA35F6" w:rsidRPr="00DA35F6" w:rsidRDefault="00DA35F6" w:rsidP="00DA35F6">
      <w:pPr>
        <w:ind w:left="720" w:hanging="720"/>
        <w:rPr>
          <w:lang w:val="en-US"/>
        </w:rPr>
      </w:pPr>
    </w:p>
    <w:p w:rsidR="00591665" w:rsidRPr="007059C7" w:rsidRDefault="007059C7" w:rsidP="00B645E0">
      <w:pPr>
        <w:ind w:left="720" w:hanging="720"/>
      </w:pPr>
      <w:r>
        <w:t xml:space="preserve">Maniadis, Z., Tufano, F., and List, J.A. (2017). To replicate or not to replicate? Exploring reproducibility in economics through the lens of a model and a pilot study. </w:t>
      </w:r>
      <w:r>
        <w:rPr>
          <w:i/>
        </w:rPr>
        <w:t>Economic Journal</w:t>
      </w:r>
      <w:r>
        <w:t>, 127(</w:t>
      </w:r>
      <w:r w:rsidR="00DA35F6">
        <w:t>605</w:t>
      </w:r>
      <w:r>
        <w:t>): F209-F235.</w:t>
      </w:r>
    </w:p>
    <w:p w:rsidR="00591665" w:rsidRDefault="00591665" w:rsidP="00B645E0">
      <w:pPr>
        <w:ind w:left="720" w:hanging="720"/>
      </w:pPr>
    </w:p>
    <w:p w:rsidR="00591665" w:rsidRPr="007E5763" w:rsidRDefault="007059C7" w:rsidP="00B645E0">
      <w:pPr>
        <w:ind w:left="720" w:hanging="720"/>
        <w:rPr>
          <w:noProof/>
          <w:lang w:eastAsia="en-NZ"/>
        </w:rPr>
      </w:pPr>
      <w:r w:rsidRPr="007E5763">
        <w:rPr>
          <w:noProof/>
          <w:lang w:eastAsia="en-NZ"/>
        </w:rPr>
        <w:t>Menclova, A.</w:t>
      </w:r>
      <w:r w:rsidR="006804C8" w:rsidRPr="007E5763">
        <w:rPr>
          <w:noProof/>
          <w:lang w:eastAsia="en-NZ"/>
        </w:rPr>
        <w:t xml:space="preserve"> </w:t>
      </w:r>
      <w:r w:rsidR="007E5763">
        <w:rPr>
          <w:noProof/>
          <w:lang w:eastAsia="en-NZ"/>
        </w:rPr>
        <w:t>(2017</w:t>
      </w:r>
      <w:r w:rsidR="00063FC5">
        <w:rPr>
          <w:noProof/>
          <w:lang w:eastAsia="en-NZ"/>
        </w:rPr>
        <w:t xml:space="preserve">, </w:t>
      </w:r>
      <w:r w:rsidR="00583661">
        <w:rPr>
          <w:noProof/>
          <w:lang w:eastAsia="en-NZ"/>
        </w:rPr>
        <w:t>March 24</w:t>
      </w:r>
      <w:r w:rsidR="007E5763">
        <w:rPr>
          <w:noProof/>
          <w:lang w:eastAsia="en-NZ"/>
        </w:rPr>
        <w:t xml:space="preserve">). </w:t>
      </w:r>
      <w:r w:rsidR="006804C8" w:rsidRPr="007E5763">
        <w:rPr>
          <w:noProof/>
          <w:lang w:eastAsia="en-NZ"/>
        </w:rPr>
        <w:t xml:space="preserve">Is it </w:t>
      </w:r>
      <w:r w:rsidR="007E5763">
        <w:rPr>
          <w:noProof/>
          <w:lang w:eastAsia="en-NZ"/>
        </w:rPr>
        <w:t>time for a journal of insignificant r</w:t>
      </w:r>
      <w:r w:rsidR="006804C8" w:rsidRPr="007E5763">
        <w:rPr>
          <w:noProof/>
          <w:lang w:eastAsia="en-NZ"/>
        </w:rPr>
        <w:t>esults?</w:t>
      </w:r>
      <w:r w:rsidR="007E5763">
        <w:rPr>
          <w:noProof/>
          <w:lang w:eastAsia="en-NZ"/>
        </w:rPr>
        <w:t xml:space="preserve"> </w:t>
      </w:r>
      <w:r w:rsidR="00583661">
        <w:rPr>
          <w:noProof/>
          <w:lang w:eastAsia="en-NZ"/>
        </w:rPr>
        <w:t xml:space="preserve">[Blog post]. Retrieved from </w:t>
      </w:r>
      <w:r w:rsidR="00583661" w:rsidRPr="00583661">
        <w:rPr>
          <w:noProof/>
          <w:lang w:eastAsia="en-NZ"/>
        </w:rPr>
        <w:t>https://replicationnetwork.com/2017/03/24/menclova-is-it-time-for-a-journal-of-insignificant-results/</w:t>
      </w:r>
      <w:r w:rsidR="00583661">
        <w:rPr>
          <w:noProof/>
          <w:lang w:eastAsia="en-NZ"/>
        </w:rPr>
        <w:t>.</w:t>
      </w:r>
      <w:r w:rsidR="007E5763">
        <w:rPr>
          <w:noProof/>
          <w:lang w:eastAsia="en-NZ"/>
        </w:rPr>
        <w:t xml:space="preserve"> </w:t>
      </w:r>
    </w:p>
    <w:p w:rsidR="00063FC5" w:rsidRDefault="00063FC5" w:rsidP="00583661">
      <w:pPr>
        <w:rPr>
          <w:noProof/>
          <w:lang w:eastAsia="en-NZ"/>
        </w:rPr>
      </w:pPr>
    </w:p>
    <w:p w:rsidR="00B645E0" w:rsidRDefault="008275E1" w:rsidP="00C149BE">
      <w:pPr>
        <w:ind w:left="720" w:hanging="720"/>
        <w:rPr>
          <w:noProof/>
          <w:lang w:eastAsia="en-NZ"/>
        </w:rPr>
      </w:pPr>
      <w:r>
        <w:rPr>
          <w:noProof/>
          <w:lang w:eastAsia="en-NZ"/>
        </w:rPr>
        <w:t xml:space="preserve">Reed, W.R. (2017). Replication in labor economics. </w:t>
      </w:r>
      <w:r>
        <w:rPr>
          <w:i/>
          <w:noProof/>
          <w:lang w:eastAsia="en-NZ"/>
        </w:rPr>
        <w:t>IZA World of Labor</w:t>
      </w:r>
      <w:r w:rsidR="00835E6E">
        <w:rPr>
          <w:noProof/>
          <w:lang w:eastAsia="en-NZ"/>
        </w:rPr>
        <w:t xml:space="preserve">, 413. </w:t>
      </w:r>
      <w:r w:rsidR="00835E6E" w:rsidRPr="00835E6E">
        <w:rPr>
          <w:noProof/>
          <w:lang w:eastAsia="en-NZ"/>
        </w:rPr>
        <w:t>doi: 10.15185/izawol.413</w:t>
      </w:r>
      <w:bookmarkStart w:id="0" w:name="_GoBack"/>
      <w:bookmarkEnd w:id="0"/>
      <w:r w:rsidR="00B645E0">
        <w:rPr>
          <w:noProof/>
          <w:lang w:eastAsia="en-NZ"/>
        </w:rPr>
        <w:br w:type="page"/>
      </w:r>
    </w:p>
    <w:p w:rsidR="00CE632D" w:rsidRDefault="00CE632D"/>
    <w:p w:rsidR="00CC2066" w:rsidRDefault="00CC2066"/>
    <w:p w:rsidR="00BE6792" w:rsidRDefault="00BE6792" w:rsidP="00BE6792">
      <w:pPr>
        <w:jc w:val="center"/>
        <w:rPr>
          <w:b/>
        </w:rPr>
      </w:pPr>
      <w:r>
        <w:rPr>
          <w:b/>
        </w:rPr>
        <w:t>TABLE 1</w:t>
      </w:r>
    </w:p>
    <w:p w:rsidR="00BE6792" w:rsidRPr="003F28FF" w:rsidRDefault="00BE6792" w:rsidP="00BE6792">
      <w:pPr>
        <w:jc w:val="center"/>
        <w:rPr>
          <w:b/>
        </w:rPr>
      </w:pPr>
      <w:r w:rsidRPr="003F28FF">
        <w:rPr>
          <w:b/>
        </w:rPr>
        <w:t>Joint Probabilities of a Relationship Existing and Obtaining a Significant Estimate</w:t>
      </w:r>
    </w:p>
    <w:p w:rsidR="00BE6792" w:rsidRDefault="00BE6792" w:rsidP="00BE6792">
      <w:pPr>
        <w:rPr>
          <w:rFonts w:eastAsiaTheme="minorEastAsia"/>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619"/>
        <w:gridCol w:w="2363"/>
        <w:gridCol w:w="2291"/>
      </w:tblGrid>
      <w:tr w:rsidR="00BE6792" w:rsidTr="00CE632D">
        <w:trPr>
          <w:trHeight w:val="454"/>
          <w:jc w:val="center"/>
        </w:trPr>
        <w:tc>
          <w:tcPr>
            <w:tcW w:w="1619" w:type="dxa"/>
            <w:vMerge w:val="restart"/>
            <w:tcBorders>
              <w:top w:val="single" w:sz="4" w:space="0" w:color="auto"/>
              <w:bottom w:val="nil"/>
              <w:right w:val="single" w:sz="4" w:space="0" w:color="auto"/>
            </w:tcBorders>
            <w:vAlign w:val="center"/>
          </w:tcPr>
          <w:p w:rsidR="00BE6792" w:rsidRDefault="00BE6792" w:rsidP="00CE632D">
            <w:pPr>
              <w:jc w:val="center"/>
              <w:rPr>
                <w:b/>
                <w:i/>
              </w:rPr>
            </w:pPr>
            <w:r w:rsidRPr="003161D6">
              <w:rPr>
                <w:b/>
                <w:i/>
              </w:rPr>
              <w:t>Statistically Significant</w:t>
            </w:r>
          </w:p>
          <w:p w:rsidR="00BE6792" w:rsidRPr="003161D6" w:rsidRDefault="00BE6792" w:rsidP="00CE632D">
            <w:pPr>
              <w:jc w:val="center"/>
              <w:rPr>
                <w:b/>
                <w:i/>
              </w:rPr>
            </w:pPr>
            <w:r>
              <w:rPr>
                <w:b/>
                <w:i/>
              </w:rPr>
              <w:t>Estimate</w:t>
            </w:r>
            <w:r w:rsidRPr="003161D6">
              <w:rPr>
                <w:b/>
                <w:i/>
              </w:rPr>
              <w:t>?</w:t>
            </w:r>
          </w:p>
        </w:tc>
        <w:tc>
          <w:tcPr>
            <w:tcW w:w="4654" w:type="dxa"/>
            <w:gridSpan w:val="2"/>
            <w:tcBorders>
              <w:left w:val="single" w:sz="4" w:space="0" w:color="auto"/>
              <w:bottom w:val="nil"/>
            </w:tcBorders>
            <w:vAlign w:val="center"/>
          </w:tcPr>
          <w:p w:rsidR="00BE6792" w:rsidRPr="003161D6" w:rsidRDefault="00BE6792" w:rsidP="00CE632D">
            <w:pPr>
              <w:jc w:val="center"/>
              <w:rPr>
                <w:b/>
                <w:i/>
              </w:rPr>
            </w:pPr>
            <w:r w:rsidRPr="003161D6">
              <w:rPr>
                <w:b/>
                <w:i/>
              </w:rPr>
              <w:t>True Relationship Exists?</w:t>
            </w:r>
          </w:p>
        </w:tc>
      </w:tr>
      <w:tr w:rsidR="00BE6792" w:rsidTr="00CE632D">
        <w:trPr>
          <w:trHeight w:val="454"/>
          <w:jc w:val="center"/>
        </w:trPr>
        <w:tc>
          <w:tcPr>
            <w:tcW w:w="1619" w:type="dxa"/>
            <w:vMerge/>
            <w:tcBorders>
              <w:top w:val="nil"/>
              <w:bottom w:val="nil"/>
              <w:right w:val="single" w:sz="4" w:space="0" w:color="auto"/>
            </w:tcBorders>
            <w:vAlign w:val="center"/>
          </w:tcPr>
          <w:p w:rsidR="00BE6792" w:rsidRPr="003161D6" w:rsidRDefault="00BE6792" w:rsidP="00CE632D">
            <w:pPr>
              <w:jc w:val="center"/>
              <w:rPr>
                <w:b/>
                <w:i/>
              </w:rPr>
            </w:pPr>
          </w:p>
        </w:tc>
        <w:tc>
          <w:tcPr>
            <w:tcW w:w="2363" w:type="dxa"/>
            <w:tcBorders>
              <w:top w:val="nil"/>
              <w:left w:val="single" w:sz="4" w:space="0" w:color="auto"/>
              <w:bottom w:val="single" w:sz="4" w:space="0" w:color="auto"/>
            </w:tcBorders>
            <w:vAlign w:val="center"/>
          </w:tcPr>
          <w:p w:rsidR="00BE6792" w:rsidRPr="003161D6" w:rsidRDefault="00BE6792" w:rsidP="00CE632D">
            <w:pPr>
              <w:jc w:val="center"/>
              <w:rPr>
                <w:b/>
                <w:i/>
              </w:rPr>
            </w:pPr>
            <w:r w:rsidRPr="003161D6">
              <w:rPr>
                <w:b/>
                <w:i/>
              </w:rPr>
              <w:t>Yes</w:t>
            </w:r>
          </w:p>
        </w:tc>
        <w:tc>
          <w:tcPr>
            <w:tcW w:w="2291" w:type="dxa"/>
            <w:tcBorders>
              <w:top w:val="nil"/>
              <w:bottom w:val="single" w:sz="4" w:space="0" w:color="auto"/>
            </w:tcBorders>
            <w:vAlign w:val="center"/>
          </w:tcPr>
          <w:p w:rsidR="00BE6792" w:rsidRPr="003161D6" w:rsidRDefault="00BE6792" w:rsidP="00CE632D">
            <w:pPr>
              <w:jc w:val="center"/>
              <w:rPr>
                <w:b/>
                <w:i/>
              </w:rPr>
            </w:pPr>
            <w:r w:rsidRPr="003161D6">
              <w:rPr>
                <w:b/>
                <w:i/>
              </w:rPr>
              <w:t>No</w:t>
            </w:r>
          </w:p>
        </w:tc>
      </w:tr>
      <w:tr w:rsidR="00BE6792" w:rsidTr="00CE632D">
        <w:trPr>
          <w:trHeight w:val="680"/>
          <w:jc w:val="center"/>
        </w:trPr>
        <w:tc>
          <w:tcPr>
            <w:tcW w:w="1619" w:type="dxa"/>
            <w:tcBorders>
              <w:top w:val="nil"/>
              <w:bottom w:val="nil"/>
              <w:right w:val="single" w:sz="4" w:space="0" w:color="auto"/>
            </w:tcBorders>
            <w:vAlign w:val="center"/>
          </w:tcPr>
          <w:p w:rsidR="00BE6792" w:rsidRPr="003161D6" w:rsidRDefault="00BE6792" w:rsidP="00CE632D">
            <w:pPr>
              <w:jc w:val="center"/>
              <w:rPr>
                <w:b/>
                <w:i/>
              </w:rPr>
            </w:pPr>
            <w:r w:rsidRPr="003161D6">
              <w:rPr>
                <w:b/>
                <w:i/>
              </w:rPr>
              <w:t>Yes</w:t>
            </w:r>
          </w:p>
        </w:tc>
        <w:tc>
          <w:tcPr>
            <w:tcW w:w="2363" w:type="dxa"/>
            <w:tcBorders>
              <w:top w:val="single" w:sz="4" w:space="0" w:color="auto"/>
              <w:left w:val="single" w:sz="4" w:space="0" w:color="auto"/>
            </w:tcBorders>
            <w:vAlign w:val="center"/>
          </w:tcPr>
          <w:p w:rsidR="00BE6792" w:rsidRDefault="00C149BE" w:rsidP="00CE632D">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=π</m:t>
                </m:r>
                <m:d>
                  <m:dPr>
                    <m:ctrlPr>
                      <w:rPr>
                        <w:rFonts w:ascii="Cambria Math" w:hAnsi="Cambria Math"/>
                        <w:i/>
                      </w:rPr>
                    </m:ctrlPr>
                  </m:dPr>
                  <m:e>
                    <m:r>
                      <w:rPr>
                        <w:rFonts w:ascii="Cambria Math" w:hAnsi="Cambria Math"/>
                      </w:rPr>
                      <m:t>1-β</m:t>
                    </m:r>
                  </m:e>
                </m:d>
              </m:oMath>
            </m:oMathPara>
          </w:p>
        </w:tc>
        <w:tc>
          <w:tcPr>
            <w:tcW w:w="2291" w:type="dxa"/>
            <w:tcBorders>
              <w:top w:val="single" w:sz="4" w:space="0" w:color="auto"/>
            </w:tcBorders>
            <w:vAlign w:val="center"/>
          </w:tcPr>
          <w:p w:rsidR="00BE6792" w:rsidRDefault="00C149BE" w:rsidP="00CE632D">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d>
                  <m:dPr>
                    <m:ctrlPr>
                      <w:rPr>
                        <w:rFonts w:ascii="Cambria Math" w:hAnsi="Cambria Math"/>
                        <w:i/>
                      </w:rPr>
                    </m:ctrlPr>
                  </m:dPr>
                  <m:e>
                    <m:r>
                      <w:rPr>
                        <w:rFonts w:ascii="Cambria Math" w:hAnsi="Cambria Math"/>
                      </w:rPr>
                      <m:t>1-π</m:t>
                    </m:r>
                  </m:e>
                </m:d>
                <m:r>
                  <w:rPr>
                    <w:rFonts w:ascii="Cambria Math" w:hAnsi="Cambria Math"/>
                  </w:rPr>
                  <m:t>α</m:t>
                </m:r>
              </m:oMath>
            </m:oMathPara>
          </w:p>
        </w:tc>
      </w:tr>
      <w:tr w:rsidR="00BE6792" w:rsidTr="00CE632D">
        <w:trPr>
          <w:trHeight w:val="680"/>
          <w:jc w:val="center"/>
        </w:trPr>
        <w:tc>
          <w:tcPr>
            <w:tcW w:w="1619" w:type="dxa"/>
            <w:tcBorders>
              <w:top w:val="nil"/>
              <w:bottom w:val="single" w:sz="4" w:space="0" w:color="auto"/>
              <w:right w:val="single" w:sz="4" w:space="0" w:color="auto"/>
            </w:tcBorders>
            <w:vAlign w:val="center"/>
          </w:tcPr>
          <w:p w:rsidR="00BE6792" w:rsidRPr="003161D6" w:rsidRDefault="00BE6792" w:rsidP="00CE632D">
            <w:pPr>
              <w:jc w:val="center"/>
              <w:rPr>
                <w:b/>
                <w:i/>
              </w:rPr>
            </w:pPr>
            <w:r w:rsidRPr="003161D6">
              <w:rPr>
                <w:b/>
                <w:i/>
              </w:rPr>
              <w:t>No</w:t>
            </w:r>
          </w:p>
        </w:tc>
        <w:tc>
          <w:tcPr>
            <w:tcW w:w="2363" w:type="dxa"/>
            <w:tcBorders>
              <w:left w:val="single" w:sz="4" w:space="0" w:color="auto"/>
            </w:tcBorders>
            <w:vAlign w:val="center"/>
          </w:tcPr>
          <w:p w:rsidR="00BE6792" w:rsidRDefault="00C149BE" w:rsidP="00CE632D">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=πβ</m:t>
                </m:r>
              </m:oMath>
            </m:oMathPara>
          </w:p>
        </w:tc>
        <w:tc>
          <w:tcPr>
            <w:tcW w:w="2291" w:type="dxa"/>
            <w:vAlign w:val="center"/>
          </w:tcPr>
          <w:p w:rsidR="00BE6792" w:rsidRDefault="00C149BE" w:rsidP="00CE632D">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d>
                  <m:dPr>
                    <m:ctrlPr>
                      <w:rPr>
                        <w:rFonts w:ascii="Cambria Math" w:hAnsi="Cambria Math"/>
                        <w:i/>
                      </w:rPr>
                    </m:ctrlPr>
                  </m:dPr>
                  <m:e>
                    <m:r>
                      <w:rPr>
                        <w:rFonts w:ascii="Cambria Math" w:hAnsi="Cambria Math"/>
                      </w:rPr>
                      <m:t>1-π</m:t>
                    </m:r>
                  </m:e>
                </m:d>
                <m:d>
                  <m:dPr>
                    <m:ctrlPr>
                      <w:rPr>
                        <w:rFonts w:ascii="Cambria Math" w:hAnsi="Cambria Math"/>
                        <w:i/>
                      </w:rPr>
                    </m:ctrlPr>
                  </m:dPr>
                  <m:e>
                    <m:r>
                      <w:rPr>
                        <w:rFonts w:ascii="Cambria Math" w:hAnsi="Cambria Math"/>
                      </w:rPr>
                      <m:t>1-α</m:t>
                    </m:r>
                  </m:e>
                </m:d>
              </m:oMath>
            </m:oMathPara>
          </w:p>
        </w:tc>
      </w:tr>
    </w:tbl>
    <w:p w:rsidR="00BE6792" w:rsidRPr="00974A43" w:rsidRDefault="00BE6792" w:rsidP="00BE6792"/>
    <w:p w:rsidR="00AC6AB5" w:rsidRDefault="006373D9" w:rsidP="006373D9">
      <w:pPr>
        <w:ind w:left="1134" w:right="1134"/>
      </w:pPr>
      <w:r w:rsidRPr="006373D9">
        <w:rPr>
          <w:u w:val="single"/>
        </w:rPr>
        <w:t>NOTE</w:t>
      </w:r>
      <w:r>
        <w:t xml:space="preserve">: </w:t>
      </w:r>
      <m:oMath>
        <m:r>
          <w:rPr>
            <w:rFonts w:ascii="Cambria Math" w:hAnsi="Cambria Math"/>
          </w:rPr>
          <m:t>π</m:t>
        </m:r>
      </m:oMath>
      <w:r>
        <w:rPr>
          <w:rFonts w:eastAsiaTheme="minorEastAsia"/>
        </w:rPr>
        <w:t xml:space="preserve"> is </w:t>
      </w:r>
      <w:r>
        <w:t xml:space="preserve">the probability that the relationship being studied actually exists. </w:t>
      </w:r>
      <m:oMath>
        <m:r>
          <w:rPr>
            <w:rFonts w:ascii="Cambria Math" w:eastAsiaTheme="minorEastAsia" w:hAnsi="Cambria Math"/>
          </w:rPr>
          <m:t>α</m:t>
        </m:r>
      </m:oMath>
      <w:r>
        <w:rPr>
          <w:rFonts w:eastAsiaTheme="minorEastAsia"/>
        </w:rPr>
        <w:t xml:space="preserve"> is the Type I error associated with the null hypothesis that a relationship does not exist. </w:t>
      </w:r>
      <m:oMath>
        <m:r>
          <w:rPr>
            <w:rFonts w:ascii="Cambria Math" w:eastAsiaTheme="minorEastAsia" w:hAnsi="Cambria Math"/>
          </w:rPr>
          <m:t>β</m:t>
        </m:r>
      </m:oMath>
      <w:r>
        <w:rPr>
          <w:rFonts w:eastAsiaTheme="minorEastAsia"/>
        </w:rPr>
        <w:t xml:space="preserve"> is the Type II error associated with the null hypothesis that a relationship does not exist, so that </w:t>
      </w:r>
      <m:oMath>
        <m:d>
          <m:dPr>
            <m:ctrlPr>
              <w:rPr>
                <w:rFonts w:ascii="Cambria Math" w:hAnsi="Cambria Math"/>
                <w:i/>
              </w:rPr>
            </m:ctrlPr>
          </m:dPr>
          <m:e>
            <m:r>
              <w:rPr>
                <w:rFonts w:ascii="Cambria Math" w:hAnsi="Cambria Math"/>
              </w:rPr>
              <m:t>1-β</m:t>
            </m:r>
          </m:e>
        </m:d>
      </m:oMath>
      <w:r>
        <w:rPr>
          <w:rFonts w:eastAsiaTheme="minorEastAsia"/>
        </w:rPr>
        <w:t xml:space="preserve"> is the associated power of the study.</w:t>
      </w:r>
    </w:p>
    <w:p w:rsidR="002B6BE8" w:rsidRDefault="002B6BE8"/>
    <w:p w:rsidR="002B6BE8" w:rsidRDefault="002B6BE8"/>
    <w:p w:rsidR="00BE6792" w:rsidRDefault="00BE6792">
      <w:r>
        <w:br w:type="page"/>
      </w:r>
    </w:p>
    <w:p w:rsidR="00BE6792" w:rsidRDefault="00BE6792" w:rsidP="00BE6792">
      <w:pPr>
        <w:jc w:val="center"/>
        <w:rPr>
          <w:b/>
        </w:rPr>
      </w:pPr>
      <w:r>
        <w:rPr>
          <w:b/>
        </w:rPr>
        <w:lastRenderedPageBreak/>
        <w:t>TABLE 2</w:t>
      </w:r>
    </w:p>
    <w:p w:rsidR="00BE6792" w:rsidRDefault="00BE6792" w:rsidP="00BE6792">
      <w:pPr>
        <w:jc w:val="center"/>
        <w:rPr>
          <w:rFonts w:eastAsiaTheme="minorEastAsia"/>
          <w:b/>
        </w:rPr>
      </w:pPr>
      <w:r>
        <w:rPr>
          <w:b/>
        </w:rPr>
        <w:t xml:space="preserve">Post-Study Probabilities (PSPs) for Different </w:t>
      </w:r>
      <m:oMath>
        <m:r>
          <m:rPr>
            <m:sty m:val="bi"/>
          </m:rPr>
          <w:rPr>
            <w:rFonts w:ascii="Cambria Math" w:hAnsi="Cambria Math"/>
          </w:rPr>
          <m:t>π</m:t>
        </m:r>
      </m:oMath>
      <w:r>
        <w:rPr>
          <w:rFonts w:eastAsiaTheme="minorEastAsia"/>
          <w:b/>
        </w:rPr>
        <w:t xml:space="preserve"> and </w:t>
      </w:r>
      <w:r w:rsidRPr="00B071C3">
        <w:rPr>
          <w:rFonts w:eastAsiaTheme="minorEastAsia"/>
          <w:b/>
          <w:i/>
        </w:rPr>
        <w:t>Power</w:t>
      </w:r>
      <w:r>
        <w:rPr>
          <w:rFonts w:eastAsiaTheme="minorEastAsia"/>
          <w:b/>
        </w:rPr>
        <w:t xml:space="preserve"> Values</w:t>
      </w:r>
    </w:p>
    <w:p w:rsidR="00BE6792" w:rsidRDefault="00BE6792" w:rsidP="00BE6792">
      <w:pPr>
        <w:jc w:val="center"/>
        <w:rPr>
          <w:rFonts w:eastAsiaTheme="minorEastAsia"/>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BE6792" w:rsidTr="00BE6792">
        <w:trPr>
          <w:trHeight w:val="397"/>
        </w:trPr>
        <w:tc>
          <w:tcPr>
            <w:tcW w:w="1502" w:type="dxa"/>
            <w:vMerge w:val="restart"/>
            <w:tcBorders>
              <w:top w:val="single" w:sz="4" w:space="0" w:color="auto"/>
              <w:bottom w:val="nil"/>
              <w:right w:val="single" w:sz="4" w:space="0" w:color="auto"/>
            </w:tcBorders>
            <w:vAlign w:val="center"/>
          </w:tcPr>
          <w:p w:rsidR="00BE6792" w:rsidRPr="00BE6792" w:rsidRDefault="00BE6792" w:rsidP="00BE6792">
            <w:pPr>
              <w:jc w:val="center"/>
            </w:pPr>
            <m:oMathPara>
              <m:oMath>
                <m:r>
                  <m:rPr>
                    <m:sty m:val="bi"/>
                  </m:rPr>
                  <w:rPr>
                    <w:rFonts w:ascii="Cambria Math" w:hAnsi="Cambria Math"/>
                  </w:rPr>
                  <m:t>π</m:t>
                </m:r>
              </m:oMath>
            </m:oMathPara>
          </w:p>
        </w:tc>
        <w:tc>
          <w:tcPr>
            <w:tcW w:w="7514" w:type="dxa"/>
            <w:gridSpan w:val="5"/>
            <w:tcBorders>
              <w:left w:val="single" w:sz="4" w:space="0" w:color="auto"/>
              <w:bottom w:val="nil"/>
            </w:tcBorders>
            <w:vAlign w:val="center"/>
          </w:tcPr>
          <w:p w:rsidR="00BE6792" w:rsidRPr="00BE6792" w:rsidRDefault="00BE6792" w:rsidP="00BE6792">
            <w:pPr>
              <w:jc w:val="center"/>
              <w:rPr>
                <w:b/>
                <w:i/>
              </w:rPr>
            </w:pPr>
            <w:r w:rsidRPr="00BE6792">
              <w:rPr>
                <w:b/>
                <w:i/>
              </w:rPr>
              <w:t>Power</w:t>
            </w:r>
          </w:p>
        </w:tc>
      </w:tr>
      <w:tr w:rsidR="00BE6792" w:rsidTr="00A54764">
        <w:trPr>
          <w:trHeight w:val="397"/>
        </w:trPr>
        <w:tc>
          <w:tcPr>
            <w:tcW w:w="1502" w:type="dxa"/>
            <w:vMerge/>
            <w:tcBorders>
              <w:top w:val="nil"/>
              <w:bottom w:val="nil"/>
              <w:right w:val="single" w:sz="4" w:space="0" w:color="auto"/>
            </w:tcBorders>
            <w:vAlign w:val="center"/>
          </w:tcPr>
          <w:p w:rsidR="00BE6792" w:rsidRPr="00BE6792" w:rsidRDefault="00BE6792" w:rsidP="00BE6792">
            <w:pPr>
              <w:jc w:val="center"/>
            </w:pPr>
          </w:p>
        </w:tc>
        <w:tc>
          <w:tcPr>
            <w:tcW w:w="1502" w:type="dxa"/>
            <w:tcBorders>
              <w:top w:val="nil"/>
              <w:left w:val="single" w:sz="4" w:space="0" w:color="auto"/>
              <w:bottom w:val="single" w:sz="4" w:space="0" w:color="auto"/>
            </w:tcBorders>
            <w:vAlign w:val="center"/>
          </w:tcPr>
          <w:p w:rsidR="00BE6792" w:rsidRPr="00BE6792" w:rsidRDefault="00BE6792" w:rsidP="00BE6792">
            <w:pPr>
              <w:jc w:val="center"/>
              <w:rPr>
                <w:b/>
                <w:i/>
              </w:rPr>
            </w:pPr>
            <w:r w:rsidRPr="00BE6792">
              <w:rPr>
                <w:b/>
                <w:i/>
              </w:rPr>
              <w:t>0.20</w:t>
            </w:r>
          </w:p>
        </w:tc>
        <w:tc>
          <w:tcPr>
            <w:tcW w:w="1503" w:type="dxa"/>
            <w:tcBorders>
              <w:top w:val="nil"/>
              <w:bottom w:val="single" w:sz="4" w:space="0" w:color="auto"/>
            </w:tcBorders>
            <w:vAlign w:val="center"/>
          </w:tcPr>
          <w:p w:rsidR="00BE6792" w:rsidRPr="00BE6792" w:rsidRDefault="00BE6792" w:rsidP="00BE6792">
            <w:pPr>
              <w:jc w:val="center"/>
              <w:rPr>
                <w:b/>
                <w:i/>
              </w:rPr>
            </w:pPr>
            <w:r w:rsidRPr="00BE6792">
              <w:rPr>
                <w:b/>
                <w:i/>
              </w:rPr>
              <w:t>0.30</w:t>
            </w:r>
          </w:p>
        </w:tc>
        <w:tc>
          <w:tcPr>
            <w:tcW w:w="1503" w:type="dxa"/>
            <w:tcBorders>
              <w:top w:val="nil"/>
              <w:bottom w:val="single" w:sz="4" w:space="0" w:color="auto"/>
            </w:tcBorders>
            <w:vAlign w:val="center"/>
          </w:tcPr>
          <w:p w:rsidR="00BE6792" w:rsidRPr="00BE6792" w:rsidRDefault="00BE6792" w:rsidP="00BE6792">
            <w:pPr>
              <w:jc w:val="center"/>
              <w:rPr>
                <w:b/>
                <w:i/>
              </w:rPr>
            </w:pPr>
            <w:r w:rsidRPr="00BE6792">
              <w:rPr>
                <w:b/>
                <w:i/>
              </w:rPr>
              <w:t>0.50</w:t>
            </w:r>
          </w:p>
        </w:tc>
        <w:tc>
          <w:tcPr>
            <w:tcW w:w="1503" w:type="dxa"/>
            <w:tcBorders>
              <w:top w:val="nil"/>
              <w:bottom w:val="single" w:sz="4" w:space="0" w:color="auto"/>
            </w:tcBorders>
            <w:vAlign w:val="center"/>
          </w:tcPr>
          <w:p w:rsidR="00BE6792" w:rsidRPr="00BE6792" w:rsidRDefault="00BE6792" w:rsidP="00BE6792">
            <w:pPr>
              <w:jc w:val="center"/>
              <w:rPr>
                <w:b/>
                <w:i/>
              </w:rPr>
            </w:pPr>
            <w:r w:rsidRPr="00BE6792">
              <w:rPr>
                <w:b/>
                <w:i/>
              </w:rPr>
              <w:t>0.70</w:t>
            </w:r>
          </w:p>
        </w:tc>
        <w:tc>
          <w:tcPr>
            <w:tcW w:w="1503" w:type="dxa"/>
            <w:tcBorders>
              <w:top w:val="nil"/>
              <w:bottom w:val="single" w:sz="4" w:space="0" w:color="auto"/>
            </w:tcBorders>
            <w:vAlign w:val="center"/>
          </w:tcPr>
          <w:p w:rsidR="00BE6792" w:rsidRPr="00BE6792" w:rsidRDefault="00A54764" w:rsidP="00BE6792">
            <w:pPr>
              <w:jc w:val="center"/>
              <w:rPr>
                <w:b/>
                <w:i/>
              </w:rPr>
            </w:pPr>
            <w:r>
              <w:rPr>
                <w:b/>
                <w:i/>
              </w:rPr>
              <w:t>0.8</w:t>
            </w:r>
            <w:r w:rsidR="00BE6792" w:rsidRPr="00BE6792">
              <w:rPr>
                <w:b/>
                <w:i/>
              </w:rPr>
              <w:t>0</w:t>
            </w:r>
          </w:p>
        </w:tc>
      </w:tr>
      <w:tr w:rsidR="00A54764" w:rsidTr="00A54764">
        <w:trPr>
          <w:trHeight w:val="397"/>
        </w:trPr>
        <w:tc>
          <w:tcPr>
            <w:tcW w:w="1502" w:type="dxa"/>
            <w:tcBorders>
              <w:top w:val="nil"/>
              <w:bottom w:val="nil"/>
              <w:right w:val="single" w:sz="4" w:space="0" w:color="auto"/>
            </w:tcBorders>
            <w:vAlign w:val="center"/>
          </w:tcPr>
          <w:p w:rsidR="00A54764" w:rsidRPr="00BE6792" w:rsidRDefault="00A54764" w:rsidP="00BE6792">
            <w:pPr>
              <w:jc w:val="center"/>
              <w:rPr>
                <w:b/>
                <w:i/>
              </w:rPr>
            </w:pPr>
          </w:p>
        </w:tc>
        <w:tc>
          <w:tcPr>
            <w:tcW w:w="7514" w:type="dxa"/>
            <w:gridSpan w:val="5"/>
            <w:tcBorders>
              <w:top w:val="single" w:sz="4" w:space="0" w:color="auto"/>
              <w:left w:val="single" w:sz="4" w:space="0" w:color="auto"/>
              <w:bottom w:val="nil"/>
              <w:right w:val="single" w:sz="4" w:space="0" w:color="auto"/>
            </w:tcBorders>
            <w:vAlign w:val="center"/>
          </w:tcPr>
          <w:p w:rsidR="00A54764" w:rsidRPr="00A54764" w:rsidRDefault="00A54764" w:rsidP="00BE6792">
            <w:pPr>
              <w:jc w:val="center"/>
              <w:rPr>
                <w:b/>
                <w:i/>
              </w:rPr>
            </w:pPr>
            <w:r w:rsidRPr="00A54764">
              <w:rPr>
                <w:b/>
                <w:i/>
              </w:rPr>
              <w:t>Post-Study Probability (Relationship Exists)</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0.01</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0.04</w:t>
            </w:r>
          </w:p>
        </w:tc>
        <w:tc>
          <w:tcPr>
            <w:tcW w:w="1503" w:type="dxa"/>
            <w:tcBorders>
              <w:top w:val="nil"/>
              <w:bottom w:val="nil"/>
            </w:tcBorders>
            <w:vAlign w:val="center"/>
          </w:tcPr>
          <w:p w:rsidR="00A54764" w:rsidRPr="00FB10EC" w:rsidRDefault="00A54764" w:rsidP="00A54764">
            <w:pPr>
              <w:jc w:val="center"/>
            </w:pPr>
            <w:r w:rsidRPr="00FB10EC">
              <w:t>0.06</w:t>
            </w:r>
          </w:p>
        </w:tc>
        <w:tc>
          <w:tcPr>
            <w:tcW w:w="1503" w:type="dxa"/>
            <w:tcBorders>
              <w:top w:val="nil"/>
              <w:bottom w:val="nil"/>
            </w:tcBorders>
            <w:vAlign w:val="center"/>
          </w:tcPr>
          <w:p w:rsidR="00A54764" w:rsidRPr="00FB10EC" w:rsidRDefault="00A54764" w:rsidP="00A54764">
            <w:pPr>
              <w:jc w:val="center"/>
            </w:pPr>
            <w:r w:rsidRPr="00FB10EC">
              <w:t>0.09</w:t>
            </w:r>
          </w:p>
        </w:tc>
        <w:tc>
          <w:tcPr>
            <w:tcW w:w="1503" w:type="dxa"/>
            <w:tcBorders>
              <w:top w:val="nil"/>
              <w:bottom w:val="nil"/>
            </w:tcBorders>
            <w:vAlign w:val="center"/>
          </w:tcPr>
          <w:p w:rsidR="00A54764" w:rsidRPr="00FB10EC" w:rsidRDefault="00A54764" w:rsidP="00A54764">
            <w:pPr>
              <w:jc w:val="center"/>
            </w:pPr>
            <w:r w:rsidRPr="00FB10EC">
              <w:t>0.12</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0.14</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0.05</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0.17</w:t>
            </w:r>
          </w:p>
        </w:tc>
        <w:tc>
          <w:tcPr>
            <w:tcW w:w="1503" w:type="dxa"/>
            <w:tcBorders>
              <w:top w:val="nil"/>
              <w:bottom w:val="nil"/>
            </w:tcBorders>
            <w:vAlign w:val="center"/>
          </w:tcPr>
          <w:p w:rsidR="00A54764" w:rsidRPr="00FB10EC" w:rsidRDefault="00A54764" w:rsidP="00A54764">
            <w:pPr>
              <w:jc w:val="center"/>
            </w:pPr>
            <w:r w:rsidRPr="00FB10EC">
              <w:t>0.24</w:t>
            </w:r>
          </w:p>
        </w:tc>
        <w:tc>
          <w:tcPr>
            <w:tcW w:w="1503" w:type="dxa"/>
            <w:tcBorders>
              <w:top w:val="nil"/>
              <w:bottom w:val="nil"/>
            </w:tcBorders>
            <w:vAlign w:val="center"/>
          </w:tcPr>
          <w:p w:rsidR="00A54764" w:rsidRPr="00FB10EC" w:rsidRDefault="00A54764" w:rsidP="00A54764">
            <w:pPr>
              <w:jc w:val="center"/>
            </w:pPr>
            <w:r w:rsidRPr="00FB10EC">
              <w:t>0.34</w:t>
            </w:r>
          </w:p>
        </w:tc>
        <w:tc>
          <w:tcPr>
            <w:tcW w:w="1503" w:type="dxa"/>
            <w:tcBorders>
              <w:top w:val="nil"/>
              <w:bottom w:val="nil"/>
            </w:tcBorders>
            <w:vAlign w:val="center"/>
          </w:tcPr>
          <w:p w:rsidR="00A54764" w:rsidRPr="00FB10EC" w:rsidRDefault="00A54764" w:rsidP="00A54764">
            <w:pPr>
              <w:jc w:val="center"/>
            </w:pPr>
            <w:r w:rsidRPr="00FB10EC">
              <w:t>0.42</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0.46</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0.10</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0.31</w:t>
            </w:r>
          </w:p>
        </w:tc>
        <w:tc>
          <w:tcPr>
            <w:tcW w:w="1503" w:type="dxa"/>
            <w:tcBorders>
              <w:top w:val="nil"/>
              <w:bottom w:val="nil"/>
            </w:tcBorders>
            <w:vAlign w:val="center"/>
          </w:tcPr>
          <w:p w:rsidR="00A54764" w:rsidRPr="00FB10EC" w:rsidRDefault="00A54764" w:rsidP="00A54764">
            <w:pPr>
              <w:jc w:val="center"/>
            </w:pPr>
            <w:r w:rsidRPr="00FB10EC">
              <w:t>0.40</w:t>
            </w:r>
          </w:p>
        </w:tc>
        <w:tc>
          <w:tcPr>
            <w:tcW w:w="1503" w:type="dxa"/>
            <w:tcBorders>
              <w:top w:val="nil"/>
              <w:bottom w:val="nil"/>
            </w:tcBorders>
            <w:vAlign w:val="center"/>
          </w:tcPr>
          <w:p w:rsidR="00A54764" w:rsidRPr="00FB10EC" w:rsidRDefault="00A54764" w:rsidP="00A54764">
            <w:pPr>
              <w:jc w:val="center"/>
            </w:pPr>
            <w:r w:rsidRPr="00FB10EC">
              <w:t>0.53</w:t>
            </w:r>
          </w:p>
        </w:tc>
        <w:tc>
          <w:tcPr>
            <w:tcW w:w="1503" w:type="dxa"/>
            <w:tcBorders>
              <w:top w:val="nil"/>
              <w:bottom w:val="nil"/>
            </w:tcBorders>
            <w:vAlign w:val="center"/>
          </w:tcPr>
          <w:p w:rsidR="00A54764" w:rsidRPr="00FB10EC" w:rsidRDefault="00A54764" w:rsidP="00A54764">
            <w:pPr>
              <w:jc w:val="center"/>
            </w:pPr>
            <w:r w:rsidRPr="00FB10EC">
              <w:t>0.61</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0.64</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0.20</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0.50</w:t>
            </w:r>
          </w:p>
        </w:tc>
        <w:tc>
          <w:tcPr>
            <w:tcW w:w="1503" w:type="dxa"/>
            <w:tcBorders>
              <w:top w:val="nil"/>
              <w:bottom w:val="nil"/>
            </w:tcBorders>
            <w:vAlign w:val="center"/>
          </w:tcPr>
          <w:p w:rsidR="00A54764" w:rsidRPr="00FB10EC" w:rsidRDefault="00A54764" w:rsidP="00A54764">
            <w:pPr>
              <w:jc w:val="center"/>
            </w:pPr>
            <w:r w:rsidRPr="00FB10EC">
              <w:t>0.60</w:t>
            </w:r>
          </w:p>
        </w:tc>
        <w:tc>
          <w:tcPr>
            <w:tcW w:w="1503" w:type="dxa"/>
            <w:tcBorders>
              <w:top w:val="nil"/>
              <w:bottom w:val="nil"/>
            </w:tcBorders>
            <w:vAlign w:val="center"/>
          </w:tcPr>
          <w:p w:rsidR="00A54764" w:rsidRPr="00FB10EC" w:rsidRDefault="00A54764" w:rsidP="00A54764">
            <w:pPr>
              <w:jc w:val="center"/>
            </w:pPr>
            <w:r w:rsidRPr="00FB10EC">
              <w:t>0.71</w:t>
            </w:r>
          </w:p>
        </w:tc>
        <w:tc>
          <w:tcPr>
            <w:tcW w:w="1503" w:type="dxa"/>
            <w:tcBorders>
              <w:top w:val="nil"/>
              <w:bottom w:val="nil"/>
            </w:tcBorders>
            <w:vAlign w:val="center"/>
          </w:tcPr>
          <w:p w:rsidR="00A54764" w:rsidRPr="00FB10EC" w:rsidRDefault="00A54764" w:rsidP="00A54764">
            <w:pPr>
              <w:jc w:val="center"/>
            </w:pPr>
            <w:r w:rsidRPr="00FB10EC">
              <w:t>0.78</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0.80</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0.30</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0.63</w:t>
            </w:r>
          </w:p>
        </w:tc>
        <w:tc>
          <w:tcPr>
            <w:tcW w:w="1503" w:type="dxa"/>
            <w:tcBorders>
              <w:top w:val="nil"/>
              <w:bottom w:val="nil"/>
            </w:tcBorders>
            <w:vAlign w:val="center"/>
          </w:tcPr>
          <w:p w:rsidR="00A54764" w:rsidRPr="00FB10EC" w:rsidRDefault="00A54764" w:rsidP="00A54764">
            <w:pPr>
              <w:jc w:val="center"/>
            </w:pPr>
            <w:r w:rsidRPr="00FB10EC">
              <w:t>0.72</w:t>
            </w:r>
          </w:p>
        </w:tc>
        <w:tc>
          <w:tcPr>
            <w:tcW w:w="1503" w:type="dxa"/>
            <w:tcBorders>
              <w:top w:val="nil"/>
              <w:bottom w:val="nil"/>
            </w:tcBorders>
            <w:vAlign w:val="center"/>
          </w:tcPr>
          <w:p w:rsidR="00A54764" w:rsidRPr="00FB10EC" w:rsidRDefault="00A54764" w:rsidP="00A54764">
            <w:pPr>
              <w:jc w:val="center"/>
            </w:pPr>
            <w:r w:rsidRPr="00FB10EC">
              <w:t>0.81</w:t>
            </w:r>
          </w:p>
        </w:tc>
        <w:tc>
          <w:tcPr>
            <w:tcW w:w="1503" w:type="dxa"/>
            <w:tcBorders>
              <w:top w:val="nil"/>
              <w:bottom w:val="nil"/>
            </w:tcBorders>
            <w:vAlign w:val="center"/>
          </w:tcPr>
          <w:p w:rsidR="00A54764" w:rsidRPr="00FB10EC" w:rsidRDefault="00A54764" w:rsidP="00A54764">
            <w:pPr>
              <w:jc w:val="center"/>
            </w:pPr>
            <w:r w:rsidRPr="00FB10EC">
              <w:t>0.86</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0.87</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0.40</w:t>
            </w:r>
          </w:p>
        </w:tc>
        <w:tc>
          <w:tcPr>
            <w:tcW w:w="1502" w:type="dxa"/>
            <w:tcBorders>
              <w:top w:val="nil"/>
              <w:left w:val="single" w:sz="4" w:space="0" w:color="auto"/>
              <w:bottom w:val="nil"/>
            </w:tcBorders>
            <w:vAlign w:val="center"/>
          </w:tcPr>
          <w:p w:rsidR="00A54764" w:rsidRPr="00FB10EC" w:rsidRDefault="00A54764" w:rsidP="00A54764">
            <w:pPr>
              <w:jc w:val="center"/>
            </w:pPr>
            <w:r w:rsidRPr="00FB10EC">
              <w:t>0.73</w:t>
            </w:r>
          </w:p>
        </w:tc>
        <w:tc>
          <w:tcPr>
            <w:tcW w:w="1503" w:type="dxa"/>
            <w:tcBorders>
              <w:top w:val="nil"/>
              <w:bottom w:val="nil"/>
            </w:tcBorders>
            <w:vAlign w:val="center"/>
          </w:tcPr>
          <w:p w:rsidR="00A54764" w:rsidRPr="00FB10EC" w:rsidRDefault="00A54764" w:rsidP="00A54764">
            <w:pPr>
              <w:jc w:val="center"/>
            </w:pPr>
            <w:r w:rsidRPr="00FB10EC">
              <w:t>0.80</w:t>
            </w:r>
          </w:p>
        </w:tc>
        <w:tc>
          <w:tcPr>
            <w:tcW w:w="1503" w:type="dxa"/>
            <w:tcBorders>
              <w:top w:val="nil"/>
              <w:bottom w:val="nil"/>
            </w:tcBorders>
            <w:vAlign w:val="center"/>
          </w:tcPr>
          <w:p w:rsidR="00A54764" w:rsidRPr="00FB10EC" w:rsidRDefault="00A54764" w:rsidP="00A54764">
            <w:pPr>
              <w:jc w:val="center"/>
            </w:pPr>
            <w:r w:rsidRPr="00FB10EC">
              <w:t>0.87</w:t>
            </w:r>
          </w:p>
        </w:tc>
        <w:tc>
          <w:tcPr>
            <w:tcW w:w="1503" w:type="dxa"/>
            <w:tcBorders>
              <w:top w:val="nil"/>
              <w:bottom w:val="nil"/>
            </w:tcBorders>
            <w:vAlign w:val="center"/>
          </w:tcPr>
          <w:p w:rsidR="00A54764" w:rsidRPr="00FB10EC" w:rsidRDefault="00A54764" w:rsidP="00A54764">
            <w:pPr>
              <w:jc w:val="center"/>
            </w:pPr>
            <w:r w:rsidRPr="00FB10EC">
              <w:t>0.90</w:t>
            </w:r>
          </w:p>
        </w:tc>
        <w:tc>
          <w:tcPr>
            <w:tcW w:w="1503" w:type="dxa"/>
            <w:tcBorders>
              <w:top w:val="nil"/>
              <w:bottom w:val="nil"/>
              <w:right w:val="single" w:sz="4" w:space="0" w:color="auto"/>
            </w:tcBorders>
            <w:vAlign w:val="center"/>
          </w:tcPr>
          <w:p w:rsidR="00A54764" w:rsidRPr="00A54764" w:rsidRDefault="00A54764" w:rsidP="00D51242">
            <w:pPr>
              <w:jc w:val="center"/>
            </w:pPr>
            <w:r w:rsidRPr="00A54764">
              <w:t>0.91</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0.50</w:t>
            </w:r>
          </w:p>
        </w:tc>
        <w:tc>
          <w:tcPr>
            <w:tcW w:w="1502" w:type="dxa"/>
            <w:tcBorders>
              <w:top w:val="nil"/>
              <w:left w:val="single" w:sz="4" w:space="0" w:color="auto"/>
              <w:bottom w:val="single" w:sz="4" w:space="0" w:color="auto"/>
            </w:tcBorders>
            <w:vAlign w:val="center"/>
          </w:tcPr>
          <w:p w:rsidR="00A54764" w:rsidRPr="00FB10EC" w:rsidRDefault="00A54764" w:rsidP="00A54764">
            <w:pPr>
              <w:jc w:val="center"/>
            </w:pPr>
            <w:r w:rsidRPr="00FB10EC">
              <w:t>0.80</w:t>
            </w:r>
          </w:p>
        </w:tc>
        <w:tc>
          <w:tcPr>
            <w:tcW w:w="1503" w:type="dxa"/>
            <w:tcBorders>
              <w:top w:val="nil"/>
              <w:bottom w:val="single" w:sz="4" w:space="0" w:color="auto"/>
            </w:tcBorders>
            <w:vAlign w:val="center"/>
          </w:tcPr>
          <w:p w:rsidR="00A54764" w:rsidRPr="00FB10EC" w:rsidRDefault="00A54764" w:rsidP="00A54764">
            <w:pPr>
              <w:jc w:val="center"/>
            </w:pPr>
            <w:r w:rsidRPr="00FB10EC">
              <w:t>0.86</w:t>
            </w:r>
          </w:p>
        </w:tc>
        <w:tc>
          <w:tcPr>
            <w:tcW w:w="1503" w:type="dxa"/>
            <w:tcBorders>
              <w:top w:val="nil"/>
              <w:bottom w:val="single" w:sz="4" w:space="0" w:color="auto"/>
            </w:tcBorders>
            <w:vAlign w:val="center"/>
          </w:tcPr>
          <w:p w:rsidR="00A54764" w:rsidRPr="00FB10EC" w:rsidRDefault="00A54764" w:rsidP="00A54764">
            <w:pPr>
              <w:jc w:val="center"/>
            </w:pPr>
            <w:r w:rsidRPr="00FB10EC">
              <w:t>0.91</w:t>
            </w:r>
          </w:p>
        </w:tc>
        <w:tc>
          <w:tcPr>
            <w:tcW w:w="1503" w:type="dxa"/>
            <w:tcBorders>
              <w:top w:val="nil"/>
              <w:bottom w:val="single" w:sz="4" w:space="0" w:color="auto"/>
            </w:tcBorders>
            <w:vAlign w:val="center"/>
          </w:tcPr>
          <w:p w:rsidR="00A54764" w:rsidRPr="00FB10EC" w:rsidRDefault="00A54764" w:rsidP="00A54764">
            <w:pPr>
              <w:jc w:val="center"/>
            </w:pPr>
            <w:r w:rsidRPr="00FB10EC">
              <w:t>0.93</w:t>
            </w:r>
          </w:p>
        </w:tc>
        <w:tc>
          <w:tcPr>
            <w:tcW w:w="1503" w:type="dxa"/>
            <w:tcBorders>
              <w:top w:val="nil"/>
              <w:bottom w:val="single" w:sz="4" w:space="0" w:color="auto"/>
              <w:right w:val="single" w:sz="4" w:space="0" w:color="auto"/>
            </w:tcBorders>
            <w:vAlign w:val="center"/>
          </w:tcPr>
          <w:p w:rsidR="00A54764" w:rsidRPr="00A54764" w:rsidRDefault="00A54764" w:rsidP="00D51242">
            <w:pPr>
              <w:jc w:val="center"/>
            </w:pPr>
            <w:r w:rsidRPr="00A54764">
              <w:t>0.94</w:t>
            </w:r>
          </w:p>
        </w:tc>
      </w:tr>
      <w:tr w:rsidR="00A54764" w:rsidTr="00A54764">
        <w:trPr>
          <w:trHeight w:val="397"/>
        </w:trPr>
        <w:tc>
          <w:tcPr>
            <w:tcW w:w="1502" w:type="dxa"/>
            <w:tcBorders>
              <w:top w:val="nil"/>
              <w:bottom w:val="nil"/>
              <w:right w:val="single" w:sz="4" w:space="0" w:color="auto"/>
            </w:tcBorders>
            <w:vAlign w:val="center"/>
          </w:tcPr>
          <w:p w:rsidR="00A54764" w:rsidRPr="00BE6792" w:rsidRDefault="00A54764" w:rsidP="00BE6792">
            <w:pPr>
              <w:jc w:val="center"/>
              <w:rPr>
                <w:b/>
                <w:i/>
              </w:rPr>
            </w:pPr>
          </w:p>
        </w:tc>
        <w:tc>
          <w:tcPr>
            <w:tcW w:w="7514" w:type="dxa"/>
            <w:gridSpan w:val="5"/>
            <w:tcBorders>
              <w:top w:val="single" w:sz="4" w:space="0" w:color="auto"/>
              <w:left w:val="single" w:sz="4" w:space="0" w:color="auto"/>
            </w:tcBorders>
            <w:vAlign w:val="center"/>
          </w:tcPr>
          <w:p w:rsidR="00A54764" w:rsidRPr="00A54764" w:rsidRDefault="00A54764" w:rsidP="00BE6792">
            <w:pPr>
              <w:jc w:val="center"/>
              <w:rPr>
                <w:b/>
                <w:i/>
              </w:rPr>
            </w:pPr>
            <w:r w:rsidRPr="00A54764">
              <w:rPr>
                <w:b/>
                <w:i/>
              </w:rPr>
              <w:t>Post-Study Probability (</w:t>
            </w:r>
            <w:r>
              <w:rPr>
                <w:b/>
                <w:i/>
              </w:rPr>
              <w:t xml:space="preserve">No </w:t>
            </w:r>
            <w:r w:rsidRPr="00A54764">
              <w:rPr>
                <w:b/>
                <w:i/>
              </w:rPr>
              <w:t>Relationship Exists)</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0.01</w:t>
            </w:r>
          </w:p>
        </w:tc>
        <w:tc>
          <w:tcPr>
            <w:tcW w:w="1502" w:type="dxa"/>
            <w:tcBorders>
              <w:left w:val="single" w:sz="4" w:space="0" w:color="auto"/>
            </w:tcBorders>
            <w:vAlign w:val="center"/>
          </w:tcPr>
          <w:p w:rsidR="00A54764" w:rsidRPr="00A54764" w:rsidRDefault="00A54764" w:rsidP="00A54764">
            <w:pPr>
              <w:jc w:val="center"/>
            </w:pPr>
            <w:r w:rsidRPr="00A54764">
              <w:t>0.99</w:t>
            </w:r>
          </w:p>
        </w:tc>
        <w:tc>
          <w:tcPr>
            <w:tcW w:w="1503" w:type="dxa"/>
            <w:vAlign w:val="center"/>
          </w:tcPr>
          <w:p w:rsidR="00A54764" w:rsidRPr="00A54764" w:rsidRDefault="00A54764" w:rsidP="00A54764">
            <w:pPr>
              <w:jc w:val="center"/>
            </w:pPr>
            <w:r w:rsidRPr="00A54764">
              <w:t>0.99</w:t>
            </w:r>
          </w:p>
        </w:tc>
        <w:tc>
          <w:tcPr>
            <w:tcW w:w="1503" w:type="dxa"/>
            <w:vAlign w:val="center"/>
          </w:tcPr>
          <w:p w:rsidR="00A54764" w:rsidRPr="00A54764" w:rsidRDefault="00A54764" w:rsidP="00A54764">
            <w:pPr>
              <w:jc w:val="center"/>
            </w:pPr>
            <w:r w:rsidRPr="00A54764">
              <w:t>0.99</w:t>
            </w:r>
          </w:p>
        </w:tc>
        <w:tc>
          <w:tcPr>
            <w:tcW w:w="1503" w:type="dxa"/>
            <w:vAlign w:val="center"/>
          </w:tcPr>
          <w:p w:rsidR="00A54764" w:rsidRPr="00A54764" w:rsidRDefault="00A54764" w:rsidP="00A54764">
            <w:pPr>
              <w:jc w:val="center"/>
            </w:pPr>
            <w:r w:rsidRPr="00A54764">
              <w:t>1.00</w:t>
            </w:r>
          </w:p>
        </w:tc>
        <w:tc>
          <w:tcPr>
            <w:tcW w:w="1503" w:type="dxa"/>
            <w:vAlign w:val="center"/>
          </w:tcPr>
          <w:p w:rsidR="00A54764" w:rsidRPr="0001396F" w:rsidRDefault="00A54764" w:rsidP="00D51242">
            <w:pPr>
              <w:jc w:val="center"/>
            </w:pPr>
            <w:r w:rsidRPr="0001396F">
              <w:t>1.00</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0.05</w:t>
            </w:r>
          </w:p>
        </w:tc>
        <w:tc>
          <w:tcPr>
            <w:tcW w:w="1502" w:type="dxa"/>
            <w:tcBorders>
              <w:left w:val="single" w:sz="4" w:space="0" w:color="auto"/>
            </w:tcBorders>
            <w:vAlign w:val="center"/>
          </w:tcPr>
          <w:p w:rsidR="00A54764" w:rsidRPr="00A54764" w:rsidRDefault="00A54764" w:rsidP="00A54764">
            <w:pPr>
              <w:jc w:val="center"/>
            </w:pPr>
            <w:r w:rsidRPr="00A54764">
              <w:t>0.96</w:t>
            </w:r>
          </w:p>
        </w:tc>
        <w:tc>
          <w:tcPr>
            <w:tcW w:w="1503" w:type="dxa"/>
            <w:vAlign w:val="center"/>
          </w:tcPr>
          <w:p w:rsidR="00A54764" w:rsidRPr="00A54764" w:rsidRDefault="00A54764" w:rsidP="00A54764">
            <w:pPr>
              <w:jc w:val="center"/>
            </w:pPr>
            <w:r w:rsidRPr="00A54764">
              <w:t>0.96</w:t>
            </w:r>
          </w:p>
        </w:tc>
        <w:tc>
          <w:tcPr>
            <w:tcW w:w="1503" w:type="dxa"/>
            <w:vAlign w:val="center"/>
          </w:tcPr>
          <w:p w:rsidR="00A54764" w:rsidRPr="00A54764" w:rsidRDefault="00A54764" w:rsidP="00A54764">
            <w:pPr>
              <w:jc w:val="center"/>
            </w:pPr>
            <w:r w:rsidRPr="00A54764">
              <w:t>0.97</w:t>
            </w:r>
          </w:p>
        </w:tc>
        <w:tc>
          <w:tcPr>
            <w:tcW w:w="1503" w:type="dxa"/>
            <w:vAlign w:val="center"/>
          </w:tcPr>
          <w:p w:rsidR="00A54764" w:rsidRPr="00A54764" w:rsidRDefault="00A54764" w:rsidP="00A54764">
            <w:pPr>
              <w:jc w:val="center"/>
            </w:pPr>
            <w:r w:rsidRPr="00A54764">
              <w:t>0.98</w:t>
            </w:r>
          </w:p>
        </w:tc>
        <w:tc>
          <w:tcPr>
            <w:tcW w:w="1503" w:type="dxa"/>
            <w:vAlign w:val="center"/>
          </w:tcPr>
          <w:p w:rsidR="00A54764" w:rsidRPr="0001396F" w:rsidRDefault="00A54764" w:rsidP="00D51242">
            <w:pPr>
              <w:jc w:val="center"/>
            </w:pPr>
            <w:r w:rsidRPr="0001396F">
              <w:t>0.99</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0.10</w:t>
            </w:r>
          </w:p>
        </w:tc>
        <w:tc>
          <w:tcPr>
            <w:tcW w:w="1502" w:type="dxa"/>
            <w:tcBorders>
              <w:left w:val="single" w:sz="4" w:space="0" w:color="auto"/>
            </w:tcBorders>
            <w:vAlign w:val="center"/>
          </w:tcPr>
          <w:p w:rsidR="00A54764" w:rsidRPr="00A54764" w:rsidRDefault="00A54764" w:rsidP="00A54764">
            <w:pPr>
              <w:jc w:val="center"/>
            </w:pPr>
            <w:r w:rsidRPr="00A54764">
              <w:t>0.91</w:t>
            </w:r>
          </w:p>
        </w:tc>
        <w:tc>
          <w:tcPr>
            <w:tcW w:w="1503" w:type="dxa"/>
            <w:vAlign w:val="center"/>
          </w:tcPr>
          <w:p w:rsidR="00A54764" w:rsidRPr="00A54764" w:rsidRDefault="00A54764" w:rsidP="00A54764">
            <w:pPr>
              <w:jc w:val="center"/>
            </w:pPr>
            <w:r w:rsidRPr="00A54764">
              <w:t>0.92</w:t>
            </w:r>
          </w:p>
        </w:tc>
        <w:tc>
          <w:tcPr>
            <w:tcW w:w="1503" w:type="dxa"/>
            <w:vAlign w:val="center"/>
          </w:tcPr>
          <w:p w:rsidR="00A54764" w:rsidRPr="00A54764" w:rsidRDefault="00A54764" w:rsidP="00A54764">
            <w:pPr>
              <w:jc w:val="center"/>
            </w:pPr>
            <w:r w:rsidRPr="00A54764">
              <w:t>0.94</w:t>
            </w:r>
          </w:p>
        </w:tc>
        <w:tc>
          <w:tcPr>
            <w:tcW w:w="1503" w:type="dxa"/>
            <w:vAlign w:val="center"/>
          </w:tcPr>
          <w:p w:rsidR="00A54764" w:rsidRPr="00A54764" w:rsidRDefault="00A54764" w:rsidP="00A54764">
            <w:pPr>
              <w:jc w:val="center"/>
            </w:pPr>
            <w:r w:rsidRPr="00A54764">
              <w:t>0.97</w:t>
            </w:r>
          </w:p>
        </w:tc>
        <w:tc>
          <w:tcPr>
            <w:tcW w:w="1503" w:type="dxa"/>
            <w:vAlign w:val="center"/>
          </w:tcPr>
          <w:p w:rsidR="00A54764" w:rsidRPr="0001396F" w:rsidRDefault="00A54764" w:rsidP="00D51242">
            <w:pPr>
              <w:jc w:val="center"/>
            </w:pPr>
            <w:r w:rsidRPr="0001396F">
              <w:t>0.98</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0.20</w:t>
            </w:r>
          </w:p>
        </w:tc>
        <w:tc>
          <w:tcPr>
            <w:tcW w:w="1502" w:type="dxa"/>
            <w:tcBorders>
              <w:left w:val="single" w:sz="4" w:space="0" w:color="auto"/>
            </w:tcBorders>
            <w:vAlign w:val="center"/>
          </w:tcPr>
          <w:p w:rsidR="00A54764" w:rsidRPr="00A54764" w:rsidRDefault="00A54764" w:rsidP="00A54764">
            <w:pPr>
              <w:jc w:val="center"/>
            </w:pPr>
            <w:r w:rsidRPr="00A54764">
              <w:t>0.83</w:t>
            </w:r>
          </w:p>
        </w:tc>
        <w:tc>
          <w:tcPr>
            <w:tcW w:w="1503" w:type="dxa"/>
            <w:vAlign w:val="center"/>
          </w:tcPr>
          <w:p w:rsidR="00A54764" w:rsidRPr="00A54764" w:rsidRDefault="00A54764" w:rsidP="00A54764">
            <w:pPr>
              <w:jc w:val="center"/>
            </w:pPr>
            <w:r w:rsidRPr="00A54764">
              <w:t>0.84</w:t>
            </w:r>
          </w:p>
        </w:tc>
        <w:tc>
          <w:tcPr>
            <w:tcW w:w="1503" w:type="dxa"/>
            <w:vAlign w:val="center"/>
          </w:tcPr>
          <w:p w:rsidR="00A54764" w:rsidRPr="00A54764" w:rsidRDefault="00A54764" w:rsidP="00A54764">
            <w:pPr>
              <w:jc w:val="center"/>
            </w:pPr>
            <w:r w:rsidRPr="00A54764">
              <w:t>0.88</w:t>
            </w:r>
          </w:p>
        </w:tc>
        <w:tc>
          <w:tcPr>
            <w:tcW w:w="1503" w:type="dxa"/>
            <w:vAlign w:val="center"/>
          </w:tcPr>
          <w:p w:rsidR="00A54764" w:rsidRPr="00A54764" w:rsidRDefault="00A54764" w:rsidP="00A54764">
            <w:pPr>
              <w:jc w:val="center"/>
            </w:pPr>
            <w:r w:rsidRPr="00A54764">
              <w:t>0.93</w:t>
            </w:r>
          </w:p>
        </w:tc>
        <w:tc>
          <w:tcPr>
            <w:tcW w:w="1503" w:type="dxa"/>
            <w:vAlign w:val="center"/>
          </w:tcPr>
          <w:p w:rsidR="00A54764" w:rsidRPr="0001396F" w:rsidRDefault="00A54764" w:rsidP="00D51242">
            <w:pPr>
              <w:jc w:val="center"/>
            </w:pPr>
            <w:r w:rsidRPr="0001396F">
              <w:t>0.95</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0.30</w:t>
            </w:r>
          </w:p>
        </w:tc>
        <w:tc>
          <w:tcPr>
            <w:tcW w:w="1502" w:type="dxa"/>
            <w:tcBorders>
              <w:left w:val="single" w:sz="4" w:space="0" w:color="auto"/>
            </w:tcBorders>
            <w:vAlign w:val="center"/>
          </w:tcPr>
          <w:p w:rsidR="00A54764" w:rsidRPr="00A54764" w:rsidRDefault="00A54764" w:rsidP="00A54764">
            <w:pPr>
              <w:jc w:val="center"/>
            </w:pPr>
            <w:r w:rsidRPr="00A54764">
              <w:t>0.73</w:t>
            </w:r>
          </w:p>
        </w:tc>
        <w:tc>
          <w:tcPr>
            <w:tcW w:w="1503" w:type="dxa"/>
            <w:vAlign w:val="center"/>
          </w:tcPr>
          <w:p w:rsidR="00A54764" w:rsidRPr="00A54764" w:rsidRDefault="00A54764" w:rsidP="00A54764">
            <w:pPr>
              <w:jc w:val="center"/>
            </w:pPr>
            <w:r w:rsidRPr="00A54764">
              <w:t>0.76</w:t>
            </w:r>
          </w:p>
        </w:tc>
        <w:tc>
          <w:tcPr>
            <w:tcW w:w="1503" w:type="dxa"/>
            <w:vAlign w:val="center"/>
          </w:tcPr>
          <w:p w:rsidR="00A54764" w:rsidRPr="00A54764" w:rsidRDefault="00A54764" w:rsidP="00A54764">
            <w:pPr>
              <w:jc w:val="center"/>
            </w:pPr>
            <w:r w:rsidRPr="00A54764">
              <w:t>0.82</w:t>
            </w:r>
          </w:p>
        </w:tc>
        <w:tc>
          <w:tcPr>
            <w:tcW w:w="1503" w:type="dxa"/>
            <w:vAlign w:val="center"/>
          </w:tcPr>
          <w:p w:rsidR="00A54764" w:rsidRPr="00A54764" w:rsidRDefault="00A54764" w:rsidP="00A54764">
            <w:pPr>
              <w:jc w:val="center"/>
            </w:pPr>
            <w:r w:rsidRPr="00A54764">
              <w:t>0.88</w:t>
            </w:r>
          </w:p>
        </w:tc>
        <w:tc>
          <w:tcPr>
            <w:tcW w:w="1503" w:type="dxa"/>
            <w:vAlign w:val="center"/>
          </w:tcPr>
          <w:p w:rsidR="00A54764" w:rsidRPr="0001396F" w:rsidRDefault="00A54764" w:rsidP="00D51242">
            <w:pPr>
              <w:jc w:val="center"/>
            </w:pPr>
            <w:r w:rsidRPr="0001396F">
              <w:t>0.92</w:t>
            </w:r>
          </w:p>
        </w:tc>
      </w:tr>
      <w:tr w:rsidR="00A54764" w:rsidTr="00D51242">
        <w:trPr>
          <w:trHeight w:val="397"/>
        </w:trPr>
        <w:tc>
          <w:tcPr>
            <w:tcW w:w="1502" w:type="dxa"/>
            <w:tcBorders>
              <w:top w:val="nil"/>
              <w:bottom w:val="nil"/>
              <w:right w:val="single" w:sz="4" w:space="0" w:color="auto"/>
            </w:tcBorders>
            <w:vAlign w:val="center"/>
          </w:tcPr>
          <w:p w:rsidR="00A54764" w:rsidRPr="00BE6792" w:rsidRDefault="00A54764" w:rsidP="00A54764">
            <w:pPr>
              <w:jc w:val="center"/>
              <w:rPr>
                <w:b/>
                <w:i/>
              </w:rPr>
            </w:pPr>
            <w:r w:rsidRPr="00BE6792">
              <w:rPr>
                <w:b/>
                <w:i/>
              </w:rPr>
              <w:t>0.40</w:t>
            </w:r>
          </w:p>
        </w:tc>
        <w:tc>
          <w:tcPr>
            <w:tcW w:w="1502" w:type="dxa"/>
            <w:tcBorders>
              <w:left w:val="single" w:sz="4" w:space="0" w:color="auto"/>
            </w:tcBorders>
            <w:vAlign w:val="center"/>
          </w:tcPr>
          <w:p w:rsidR="00A54764" w:rsidRPr="00A54764" w:rsidRDefault="00A54764" w:rsidP="00A54764">
            <w:pPr>
              <w:jc w:val="center"/>
            </w:pPr>
            <w:r w:rsidRPr="00A54764">
              <w:t>0.64</w:t>
            </w:r>
          </w:p>
        </w:tc>
        <w:tc>
          <w:tcPr>
            <w:tcW w:w="1503" w:type="dxa"/>
            <w:vAlign w:val="center"/>
          </w:tcPr>
          <w:p w:rsidR="00A54764" w:rsidRPr="00A54764" w:rsidRDefault="00A54764" w:rsidP="00A54764">
            <w:pPr>
              <w:jc w:val="center"/>
            </w:pPr>
            <w:r w:rsidRPr="00A54764">
              <w:t>0.67</w:t>
            </w:r>
          </w:p>
        </w:tc>
        <w:tc>
          <w:tcPr>
            <w:tcW w:w="1503" w:type="dxa"/>
            <w:vAlign w:val="center"/>
          </w:tcPr>
          <w:p w:rsidR="00A54764" w:rsidRPr="00A54764" w:rsidRDefault="00A54764" w:rsidP="00A54764">
            <w:pPr>
              <w:jc w:val="center"/>
            </w:pPr>
            <w:r w:rsidRPr="00A54764">
              <w:t>0.74</w:t>
            </w:r>
          </w:p>
        </w:tc>
        <w:tc>
          <w:tcPr>
            <w:tcW w:w="1503" w:type="dxa"/>
            <w:vAlign w:val="center"/>
          </w:tcPr>
          <w:p w:rsidR="00A54764" w:rsidRPr="00A54764" w:rsidRDefault="00A54764" w:rsidP="00A54764">
            <w:pPr>
              <w:jc w:val="center"/>
            </w:pPr>
            <w:r w:rsidRPr="00A54764">
              <w:t>0.83</w:t>
            </w:r>
          </w:p>
        </w:tc>
        <w:tc>
          <w:tcPr>
            <w:tcW w:w="1503" w:type="dxa"/>
            <w:vAlign w:val="center"/>
          </w:tcPr>
          <w:p w:rsidR="00A54764" w:rsidRPr="0001396F" w:rsidRDefault="00A54764" w:rsidP="00D51242">
            <w:pPr>
              <w:jc w:val="center"/>
            </w:pPr>
            <w:r w:rsidRPr="0001396F">
              <w:t>0.88</w:t>
            </w:r>
          </w:p>
        </w:tc>
      </w:tr>
      <w:tr w:rsidR="00A54764" w:rsidTr="00D51242">
        <w:trPr>
          <w:trHeight w:val="397"/>
        </w:trPr>
        <w:tc>
          <w:tcPr>
            <w:tcW w:w="1502" w:type="dxa"/>
            <w:tcBorders>
              <w:top w:val="nil"/>
              <w:bottom w:val="single" w:sz="4" w:space="0" w:color="auto"/>
              <w:right w:val="single" w:sz="4" w:space="0" w:color="auto"/>
            </w:tcBorders>
            <w:vAlign w:val="center"/>
          </w:tcPr>
          <w:p w:rsidR="00A54764" w:rsidRPr="00BE6792" w:rsidRDefault="00A54764" w:rsidP="00A54764">
            <w:pPr>
              <w:jc w:val="center"/>
              <w:rPr>
                <w:b/>
                <w:i/>
              </w:rPr>
            </w:pPr>
            <w:r w:rsidRPr="00BE6792">
              <w:rPr>
                <w:b/>
                <w:i/>
              </w:rPr>
              <w:t>0.50</w:t>
            </w:r>
          </w:p>
        </w:tc>
        <w:tc>
          <w:tcPr>
            <w:tcW w:w="1502" w:type="dxa"/>
            <w:tcBorders>
              <w:left w:val="single" w:sz="4" w:space="0" w:color="auto"/>
            </w:tcBorders>
            <w:vAlign w:val="center"/>
          </w:tcPr>
          <w:p w:rsidR="00A54764" w:rsidRPr="00A54764" w:rsidRDefault="00A54764" w:rsidP="00A54764">
            <w:pPr>
              <w:jc w:val="center"/>
            </w:pPr>
            <w:r w:rsidRPr="00A54764">
              <w:t>0.54</w:t>
            </w:r>
          </w:p>
        </w:tc>
        <w:tc>
          <w:tcPr>
            <w:tcW w:w="1503" w:type="dxa"/>
            <w:vAlign w:val="center"/>
          </w:tcPr>
          <w:p w:rsidR="00A54764" w:rsidRPr="00A54764" w:rsidRDefault="00A54764" w:rsidP="00A54764">
            <w:pPr>
              <w:jc w:val="center"/>
            </w:pPr>
            <w:r w:rsidRPr="00A54764">
              <w:t>0.58</w:t>
            </w:r>
          </w:p>
        </w:tc>
        <w:tc>
          <w:tcPr>
            <w:tcW w:w="1503" w:type="dxa"/>
            <w:vAlign w:val="center"/>
          </w:tcPr>
          <w:p w:rsidR="00A54764" w:rsidRPr="00A54764" w:rsidRDefault="00A54764" w:rsidP="00A54764">
            <w:pPr>
              <w:jc w:val="center"/>
            </w:pPr>
            <w:r w:rsidRPr="00A54764">
              <w:t>0.66</w:t>
            </w:r>
          </w:p>
        </w:tc>
        <w:tc>
          <w:tcPr>
            <w:tcW w:w="1503" w:type="dxa"/>
            <w:vAlign w:val="center"/>
          </w:tcPr>
          <w:p w:rsidR="00A54764" w:rsidRPr="00A54764" w:rsidRDefault="00A54764" w:rsidP="00A54764">
            <w:pPr>
              <w:jc w:val="center"/>
            </w:pPr>
            <w:r w:rsidRPr="00A54764">
              <w:t>0.76</w:t>
            </w:r>
          </w:p>
        </w:tc>
        <w:tc>
          <w:tcPr>
            <w:tcW w:w="1503" w:type="dxa"/>
            <w:vAlign w:val="center"/>
          </w:tcPr>
          <w:p w:rsidR="00A54764" w:rsidRDefault="00A54764" w:rsidP="00D51242">
            <w:pPr>
              <w:jc w:val="center"/>
            </w:pPr>
            <w:r w:rsidRPr="0001396F">
              <w:t>0.83</w:t>
            </w:r>
          </w:p>
        </w:tc>
      </w:tr>
    </w:tbl>
    <w:p w:rsidR="00BE6792" w:rsidRDefault="00BE6792" w:rsidP="00BE6792">
      <w:pPr>
        <w:jc w:val="center"/>
        <w:rPr>
          <w:b/>
        </w:rPr>
      </w:pPr>
    </w:p>
    <w:p w:rsidR="003556DF" w:rsidRDefault="006373D9" w:rsidP="006373D9">
      <w:r w:rsidRPr="006373D9">
        <w:rPr>
          <w:u w:val="single"/>
        </w:rPr>
        <w:t>NOTE</w:t>
      </w:r>
      <w:r w:rsidRPr="006373D9">
        <w:t xml:space="preserve">: </w:t>
      </w:r>
      <m:oMath>
        <m:r>
          <w:rPr>
            <w:rFonts w:ascii="Cambria Math" w:hAnsi="Cambria Math"/>
          </w:rPr>
          <m:t>π</m:t>
        </m:r>
      </m:oMath>
      <w:r>
        <w:rPr>
          <w:rFonts w:eastAsiaTheme="minorEastAsia"/>
        </w:rPr>
        <w:t xml:space="preserve"> is</w:t>
      </w:r>
      <w:r w:rsidR="003556DF">
        <w:rPr>
          <w:rFonts w:eastAsiaTheme="minorEastAsia"/>
        </w:rPr>
        <w:t xml:space="preserve"> </w:t>
      </w:r>
      <w:r>
        <w:t xml:space="preserve">the probability that the relationship being studied actually exists. </w:t>
      </w:r>
      <w:r>
        <w:rPr>
          <w:i/>
        </w:rPr>
        <w:t xml:space="preserve">Power </w:t>
      </w:r>
      <w:r>
        <w:t xml:space="preserve">is the probability that a study will produce a statistically significant estimate given that a relationship actually exists. The values for </w:t>
      </w:r>
      <w:r>
        <w:rPr>
          <w:i/>
        </w:rPr>
        <w:t xml:space="preserve">Post-Study Probability (Relationship Exists) </w:t>
      </w:r>
      <w:r>
        <w:t xml:space="preserve">and </w:t>
      </w:r>
      <w:r>
        <w:rPr>
          <w:i/>
        </w:rPr>
        <w:t xml:space="preserve">Post-Study Probability (No Relationship Exists) </w:t>
      </w:r>
      <w:r>
        <w:t>are calculated using Equations (1) and (2) in the text, respectively. Values can be checked</w:t>
      </w:r>
      <w:r w:rsidR="003556DF">
        <w:t>, and alternative parameter values investigated,</w:t>
      </w:r>
      <w:r>
        <w:t xml:space="preserve"> </w:t>
      </w:r>
      <w:r w:rsidR="003556DF">
        <w:t>using the spreadsheet posted at:</w:t>
      </w:r>
    </w:p>
    <w:p w:rsidR="006373D9" w:rsidRPr="006373D9" w:rsidRDefault="006373D9" w:rsidP="006373D9">
      <w:r w:rsidRPr="00F43561">
        <w:t>https://dataverse.harvard.edu/dataset.xhtml?persistentId=doi%3A10.7910%2FDVN%2FMANV6Y</w:t>
      </w:r>
      <w:r>
        <w:t>.</w:t>
      </w:r>
    </w:p>
    <w:p w:rsidR="008B7C80" w:rsidRDefault="008B7C80">
      <w:r>
        <w:br w:type="page"/>
      </w:r>
    </w:p>
    <w:p w:rsidR="008B7C80" w:rsidRDefault="008B7C80" w:rsidP="008B7C80">
      <w:pPr>
        <w:jc w:val="center"/>
        <w:rPr>
          <w:b/>
        </w:rPr>
      </w:pPr>
      <w:r>
        <w:rPr>
          <w:b/>
        </w:rPr>
        <w:lastRenderedPageBreak/>
        <w:t>TABLE 3</w:t>
      </w:r>
    </w:p>
    <w:p w:rsidR="007E3D1E" w:rsidRDefault="008B7C80" w:rsidP="008B7C80">
      <w:pPr>
        <w:jc w:val="center"/>
        <w:rPr>
          <w:b/>
        </w:rPr>
      </w:pPr>
      <w:r w:rsidRPr="003F28FF">
        <w:rPr>
          <w:b/>
        </w:rPr>
        <w:t>Joint Probabilities of a Relationship Existing and Obtaining a Significant Estimate</w:t>
      </w:r>
      <w:r w:rsidR="007E3D1E">
        <w:rPr>
          <w:b/>
        </w:rPr>
        <w:t xml:space="preserve"> </w:t>
      </w:r>
    </w:p>
    <w:p w:rsidR="008B7C80" w:rsidRPr="003F28FF" w:rsidRDefault="007E3D1E" w:rsidP="008B7C80">
      <w:pPr>
        <w:jc w:val="center"/>
        <w:rPr>
          <w:b/>
        </w:rPr>
      </w:pPr>
      <w:r>
        <w:rPr>
          <w:b/>
        </w:rPr>
        <w:t>in the Presence of Bias</w:t>
      </w:r>
    </w:p>
    <w:p w:rsidR="008B7C80" w:rsidRDefault="008B7C80" w:rsidP="008B7C80">
      <w:pPr>
        <w:rPr>
          <w:rFonts w:eastAsiaTheme="minorEastAsia"/>
        </w:rPr>
      </w:pPr>
    </w:p>
    <w:tbl>
      <w:tblPr>
        <w:tblStyle w:val="TableGrid"/>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1619"/>
        <w:gridCol w:w="3196"/>
        <w:gridCol w:w="3685"/>
      </w:tblGrid>
      <w:tr w:rsidR="008B7C80" w:rsidTr="008B7C80">
        <w:trPr>
          <w:trHeight w:val="454"/>
        </w:trPr>
        <w:tc>
          <w:tcPr>
            <w:tcW w:w="1619" w:type="dxa"/>
            <w:vMerge w:val="restart"/>
            <w:tcBorders>
              <w:top w:val="single" w:sz="4" w:space="0" w:color="auto"/>
              <w:bottom w:val="nil"/>
              <w:right w:val="single" w:sz="4" w:space="0" w:color="auto"/>
            </w:tcBorders>
            <w:vAlign w:val="center"/>
          </w:tcPr>
          <w:p w:rsidR="008B7C80" w:rsidRDefault="008B7C80" w:rsidP="008B7C80">
            <w:pPr>
              <w:jc w:val="center"/>
              <w:rPr>
                <w:b/>
                <w:i/>
              </w:rPr>
            </w:pPr>
            <w:r w:rsidRPr="003161D6">
              <w:rPr>
                <w:b/>
                <w:i/>
              </w:rPr>
              <w:t>Statistically Significant</w:t>
            </w:r>
          </w:p>
          <w:p w:rsidR="008B7C80" w:rsidRPr="003161D6" w:rsidRDefault="008B7C80" w:rsidP="008B7C80">
            <w:pPr>
              <w:jc w:val="center"/>
              <w:rPr>
                <w:b/>
                <w:i/>
              </w:rPr>
            </w:pPr>
            <w:r>
              <w:rPr>
                <w:b/>
                <w:i/>
              </w:rPr>
              <w:t>Estimate</w:t>
            </w:r>
            <w:r w:rsidRPr="003161D6">
              <w:rPr>
                <w:b/>
                <w:i/>
              </w:rPr>
              <w:t>?</w:t>
            </w:r>
          </w:p>
        </w:tc>
        <w:tc>
          <w:tcPr>
            <w:tcW w:w="6881" w:type="dxa"/>
            <w:gridSpan w:val="2"/>
            <w:tcBorders>
              <w:left w:val="single" w:sz="4" w:space="0" w:color="auto"/>
              <w:bottom w:val="nil"/>
            </w:tcBorders>
            <w:vAlign w:val="center"/>
          </w:tcPr>
          <w:p w:rsidR="008B7C80" w:rsidRPr="003161D6" w:rsidRDefault="008B7C80" w:rsidP="008B7C80">
            <w:pPr>
              <w:jc w:val="center"/>
              <w:rPr>
                <w:b/>
                <w:i/>
              </w:rPr>
            </w:pPr>
            <w:r w:rsidRPr="003161D6">
              <w:rPr>
                <w:b/>
                <w:i/>
              </w:rPr>
              <w:t>True Relationship Exists?</w:t>
            </w:r>
          </w:p>
        </w:tc>
      </w:tr>
      <w:tr w:rsidR="008B7C80" w:rsidTr="008B7C80">
        <w:trPr>
          <w:trHeight w:val="454"/>
        </w:trPr>
        <w:tc>
          <w:tcPr>
            <w:tcW w:w="1619" w:type="dxa"/>
            <w:vMerge/>
            <w:tcBorders>
              <w:top w:val="nil"/>
              <w:bottom w:val="nil"/>
              <w:right w:val="single" w:sz="4" w:space="0" w:color="auto"/>
            </w:tcBorders>
            <w:vAlign w:val="center"/>
          </w:tcPr>
          <w:p w:rsidR="008B7C80" w:rsidRPr="003161D6" w:rsidRDefault="008B7C80" w:rsidP="008B7C80">
            <w:pPr>
              <w:jc w:val="center"/>
              <w:rPr>
                <w:b/>
                <w:i/>
              </w:rPr>
            </w:pPr>
          </w:p>
        </w:tc>
        <w:tc>
          <w:tcPr>
            <w:tcW w:w="3196" w:type="dxa"/>
            <w:tcBorders>
              <w:top w:val="nil"/>
              <w:left w:val="single" w:sz="4" w:space="0" w:color="auto"/>
              <w:bottom w:val="single" w:sz="4" w:space="0" w:color="auto"/>
            </w:tcBorders>
            <w:vAlign w:val="center"/>
          </w:tcPr>
          <w:p w:rsidR="008B7C80" w:rsidRPr="003161D6" w:rsidRDefault="008B7C80" w:rsidP="008B7C80">
            <w:pPr>
              <w:jc w:val="center"/>
              <w:rPr>
                <w:b/>
                <w:i/>
              </w:rPr>
            </w:pPr>
            <w:r w:rsidRPr="003161D6">
              <w:rPr>
                <w:b/>
                <w:i/>
              </w:rPr>
              <w:t>Yes</w:t>
            </w:r>
          </w:p>
        </w:tc>
        <w:tc>
          <w:tcPr>
            <w:tcW w:w="3685" w:type="dxa"/>
            <w:tcBorders>
              <w:top w:val="nil"/>
              <w:bottom w:val="single" w:sz="4" w:space="0" w:color="auto"/>
            </w:tcBorders>
            <w:vAlign w:val="center"/>
          </w:tcPr>
          <w:p w:rsidR="008B7C80" w:rsidRPr="003161D6" w:rsidRDefault="008B7C80" w:rsidP="008B7C80">
            <w:pPr>
              <w:jc w:val="center"/>
              <w:rPr>
                <w:b/>
                <w:i/>
              </w:rPr>
            </w:pPr>
            <w:r w:rsidRPr="003161D6">
              <w:rPr>
                <w:b/>
                <w:i/>
              </w:rPr>
              <w:t>No</w:t>
            </w:r>
          </w:p>
        </w:tc>
      </w:tr>
      <w:tr w:rsidR="008B7C80" w:rsidTr="008B7C80">
        <w:trPr>
          <w:trHeight w:val="680"/>
        </w:trPr>
        <w:tc>
          <w:tcPr>
            <w:tcW w:w="1619" w:type="dxa"/>
            <w:tcBorders>
              <w:top w:val="nil"/>
              <w:bottom w:val="nil"/>
              <w:right w:val="single" w:sz="4" w:space="0" w:color="auto"/>
            </w:tcBorders>
            <w:vAlign w:val="center"/>
          </w:tcPr>
          <w:p w:rsidR="008B7C80" w:rsidRPr="003161D6" w:rsidRDefault="008B7C80" w:rsidP="008B7C80">
            <w:pPr>
              <w:jc w:val="center"/>
              <w:rPr>
                <w:b/>
                <w:i/>
              </w:rPr>
            </w:pPr>
            <w:r w:rsidRPr="003161D6">
              <w:rPr>
                <w:b/>
                <w:i/>
              </w:rPr>
              <w:t>Yes</w:t>
            </w:r>
          </w:p>
        </w:tc>
        <w:tc>
          <w:tcPr>
            <w:tcW w:w="3196" w:type="dxa"/>
            <w:tcBorders>
              <w:top w:val="single" w:sz="4" w:space="0" w:color="auto"/>
              <w:left w:val="single" w:sz="4" w:space="0" w:color="auto"/>
            </w:tcBorders>
            <w:vAlign w:val="center"/>
          </w:tcPr>
          <w:p w:rsidR="008B7C80" w:rsidRDefault="00C149BE" w:rsidP="008B7C8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=π</m:t>
                </m:r>
                <m:d>
                  <m:dPr>
                    <m:ctrlPr>
                      <w:rPr>
                        <w:rFonts w:ascii="Cambria Math" w:hAnsi="Cambria Math"/>
                        <w:i/>
                      </w:rPr>
                    </m:ctrlPr>
                  </m:dPr>
                  <m:e>
                    <m:r>
                      <w:rPr>
                        <w:rFonts w:ascii="Cambria Math" w:hAnsi="Cambria Math"/>
                      </w:rPr>
                      <m:t>1-β</m:t>
                    </m:r>
                  </m:e>
                </m:d>
                <m:r>
                  <w:rPr>
                    <w:rFonts w:ascii="Cambria Math" w:hAnsi="Cambria Math"/>
                  </w:rPr>
                  <m:t xml:space="preserve">+πβμ </m:t>
                </m:r>
              </m:oMath>
            </m:oMathPara>
          </w:p>
        </w:tc>
        <w:tc>
          <w:tcPr>
            <w:tcW w:w="3685" w:type="dxa"/>
            <w:tcBorders>
              <w:top w:val="single" w:sz="4" w:space="0" w:color="auto"/>
            </w:tcBorders>
            <w:vAlign w:val="center"/>
          </w:tcPr>
          <w:p w:rsidR="008B7C80" w:rsidRDefault="00C149BE" w:rsidP="008B7C80">
            <w:pPr>
              <w:jc w:val="center"/>
            </w:pPr>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d>
                <m:dPr>
                  <m:ctrlPr>
                    <w:rPr>
                      <w:rFonts w:ascii="Cambria Math" w:hAnsi="Cambria Math"/>
                      <w:i/>
                    </w:rPr>
                  </m:ctrlPr>
                </m:dPr>
                <m:e>
                  <m:r>
                    <w:rPr>
                      <w:rFonts w:ascii="Cambria Math" w:hAnsi="Cambria Math"/>
                    </w:rPr>
                    <m:t>1-π</m:t>
                  </m:r>
                </m:e>
              </m:d>
              <m:r>
                <w:rPr>
                  <w:rFonts w:ascii="Cambria Math" w:hAnsi="Cambria Math"/>
                </w:rPr>
                <m:t xml:space="preserve">α </m:t>
              </m:r>
            </m:oMath>
            <w:r w:rsidR="008B7C80">
              <w:rPr>
                <w:rFonts w:eastAsiaTheme="minorEastAsia"/>
              </w:rPr>
              <w:t>+</w:t>
            </w:r>
            <m:oMath>
              <m:r>
                <w:rPr>
                  <w:rFonts w:ascii="Cambria Math" w:eastAsiaTheme="minorEastAsia" w:hAnsi="Cambria Math"/>
                </w:rPr>
                <m:t xml:space="preserve"> </m:t>
              </m:r>
              <m:d>
                <m:dPr>
                  <m:ctrlPr>
                    <w:rPr>
                      <w:rFonts w:ascii="Cambria Math" w:hAnsi="Cambria Math"/>
                      <w:i/>
                    </w:rPr>
                  </m:ctrlPr>
                </m:dPr>
                <m:e>
                  <m:r>
                    <w:rPr>
                      <w:rFonts w:ascii="Cambria Math" w:hAnsi="Cambria Math"/>
                    </w:rPr>
                    <m:t>1-π</m:t>
                  </m:r>
                </m:e>
              </m:d>
              <m:d>
                <m:dPr>
                  <m:ctrlPr>
                    <w:rPr>
                      <w:rFonts w:ascii="Cambria Math" w:hAnsi="Cambria Math"/>
                      <w:i/>
                    </w:rPr>
                  </m:ctrlPr>
                </m:dPr>
                <m:e>
                  <m:r>
                    <w:rPr>
                      <w:rFonts w:ascii="Cambria Math" w:hAnsi="Cambria Math"/>
                    </w:rPr>
                    <m:t>1-α</m:t>
                  </m:r>
                </m:e>
              </m:d>
              <m:r>
                <w:rPr>
                  <w:rFonts w:ascii="Cambria Math" w:hAnsi="Cambria Math"/>
                </w:rPr>
                <m:t>μ</m:t>
              </m:r>
            </m:oMath>
          </w:p>
        </w:tc>
      </w:tr>
      <w:tr w:rsidR="008B7C80" w:rsidTr="008B7C80">
        <w:trPr>
          <w:trHeight w:val="680"/>
        </w:trPr>
        <w:tc>
          <w:tcPr>
            <w:tcW w:w="1619" w:type="dxa"/>
            <w:tcBorders>
              <w:top w:val="nil"/>
              <w:bottom w:val="single" w:sz="4" w:space="0" w:color="auto"/>
              <w:right w:val="single" w:sz="4" w:space="0" w:color="auto"/>
            </w:tcBorders>
            <w:vAlign w:val="center"/>
          </w:tcPr>
          <w:p w:rsidR="008B7C80" w:rsidRPr="003161D6" w:rsidRDefault="008B7C80" w:rsidP="008B7C80">
            <w:pPr>
              <w:jc w:val="center"/>
              <w:rPr>
                <w:b/>
                <w:i/>
              </w:rPr>
            </w:pPr>
            <w:r w:rsidRPr="003161D6">
              <w:rPr>
                <w:b/>
                <w:i/>
              </w:rPr>
              <w:t>No</w:t>
            </w:r>
          </w:p>
        </w:tc>
        <w:tc>
          <w:tcPr>
            <w:tcW w:w="3196" w:type="dxa"/>
            <w:tcBorders>
              <w:left w:val="single" w:sz="4" w:space="0" w:color="auto"/>
            </w:tcBorders>
            <w:vAlign w:val="center"/>
          </w:tcPr>
          <w:p w:rsidR="008B7C80" w:rsidRDefault="00C149BE" w:rsidP="008B7C8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=πβ</m:t>
                </m:r>
                <m:d>
                  <m:dPr>
                    <m:ctrlPr>
                      <w:rPr>
                        <w:rFonts w:ascii="Cambria Math" w:hAnsi="Cambria Math"/>
                        <w:i/>
                      </w:rPr>
                    </m:ctrlPr>
                  </m:dPr>
                  <m:e>
                    <m:r>
                      <w:rPr>
                        <w:rFonts w:ascii="Cambria Math" w:hAnsi="Cambria Math"/>
                      </w:rPr>
                      <m:t>1-μ</m:t>
                    </m:r>
                  </m:e>
                </m:d>
              </m:oMath>
            </m:oMathPara>
          </w:p>
        </w:tc>
        <w:tc>
          <w:tcPr>
            <w:tcW w:w="3685" w:type="dxa"/>
            <w:vAlign w:val="center"/>
          </w:tcPr>
          <w:p w:rsidR="008B7C80" w:rsidRDefault="00C149BE" w:rsidP="008B7C8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d>
                  <m:dPr>
                    <m:ctrlPr>
                      <w:rPr>
                        <w:rFonts w:ascii="Cambria Math" w:hAnsi="Cambria Math"/>
                        <w:i/>
                      </w:rPr>
                    </m:ctrlPr>
                  </m:dPr>
                  <m:e>
                    <m:r>
                      <w:rPr>
                        <w:rFonts w:ascii="Cambria Math" w:hAnsi="Cambria Math"/>
                      </w:rPr>
                      <m:t>1-π</m:t>
                    </m:r>
                  </m:e>
                </m:d>
                <m:d>
                  <m:dPr>
                    <m:ctrlPr>
                      <w:rPr>
                        <w:rFonts w:ascii="Cambria Math" w:hAnsi="Cambria Math"/>
                        <w:i/>
                      </w:rPr>
                    </m:ctrlPr>
                  </m:dPr>
                  <m:e>
                    <m:r>
                      <w:rPr>
                        <w:rFonts w:ascii="Cambria Math" w:hAnsi="Cambria Math"/>
                      </w:rPr>
                      <m:t>1-α</m:t>
                    </m:r>
                  </m:e>
                </m:d>
                <m:d>
                  <m:dPr>
                    <m:ctrlPr>
                      <w:rPr>
                        <w:rFonts w:ascii="Cambria Math" w:hAnsi="Cambria Math"/>
                        <w:i/>
                      </w:rPr>
                    </m:ctrlPr>
                  </m:dPr>
                  <m:e>
                    <m:r>
                      <w:rPr>
                        <w:rFonts w:ascii="Cambria Math" w:hAnsi="Cambria Math"/>
                      </w:rPr>
                      <m:t>1-μ</m:t>
                    </m:r>
                  </m:e>
                </m:d>
              </m:oMath>
            </m:oMathPara>
          </w:p>
        </w:tc>
      </w:tr>
    </w:tbl>
    <w:p w:rsidR="006373D9" w:rsidRDefault="008B7C80" w:rsidP="006373D9">
      <w:r>
        <w:br w:type="textWrapping" w:clear="all"/>
      </w:r>
      <w:r w:rsidR="006373D9" w:rsidRPr="006373D9">
        <w:rPr>
          <w:u w:val="single"/>
        </w:rPr>
        <w:t>NOTE</w:t>
      </w:r>
      <w:r w:rsidR="006373D9">
        <w:t xml:space="preserve">: </w:t>
      </w:r>
      <m:oMath>
        <m:r>
          <w:rPr>
            <w:rFonts w:ascii="Cambria Math" w:hAnsi="Cambria Math"/>
          </w:rPr>
          <m:t>π</m:t>
        </m:r>
      </m:oMath>
      <w:r w:rsidR="006373D9">
        <w:rPr>
          <w:rFonts w:eastAsiaTheme="minorEastAsia"/>
        </w:rPr>
        <w:t xml:space="preserve"> is </w:t>
      </w:r>
      <w:r w:rsidR="006373D9">
        <w:t xml:space="preserve">the probability that the relationship being studied actually exists. </w:t>
      </w:r>
      <m:oMath>
        <m:r>
          <w:rPr>
            <w:rFonts w:ascii="Cambria Math" w:eastAsiaTheme="minorEastAsia" w:hAnsi="Cambria Math"/>
          </w:rPr>
          <m:t>α</m:t>
        </m:r>
      </m:oMath>
      <w:r w:rsidR="006373D9">
        <w:rPr>
          <w:rFonts w:eastAsiaTheme="minorEastAsia"/>
        </w:rPr>
        <w:t xml:space="preserve"> is the Type I error associated with the null hypothesis that a relationship does not exist. </w:t>
      </w:r>
      <m:oMath>
        <m:r>
          <w:rPr>
            <w:rFonts w:ascii="Cambria Math" w:eastAsiaTheme="minorEastAsia" w:hAnsi="Cambria Math"/>
          </w:rPr>
          <m:t>β</m:t>
        </m:r>
      </m:oMath>
      <w:r w:rsidR="006373D9">
        <w:rPr>
          <w:rFonts w:eastAsiaTheme="minorEastAsia"/>
        </w:rPr>
        <w:t xml:space="preserve"> is the Type II error associated with the null hypothesis that a relationship does not exist, so that </w:t>
      </w:r>
      <m:oMath>
        <m:d>
          <m:dPr>
            <m:ctrlPr>
              <w:rPr>
                <w:rFonts w:ascii="Cambria Math" w:hAnsi="Cambria Math"/>
                <w:i/>
              </w:rPr>
            </m:ctrlPr>
          </m:dPr>
          <m:e>
            <m:r>
              <w:rPr>
                <w:rFonts w:ascii="Cambria Math" w:hAnsi="Cambria Math"/>
              </w:rPr>
              <m:t>1-β</m:t>
            </m:r>
          </m:e>
        </m:d>
      </m:oMath>
      <w:r w:rsidR="006373D9">
        <w:rPr>
          <w:rFonts w:eastAsiaTheme="minorEastAsia"/>
        </w:rPr>
        <w:t xml:space="preserve"> is the associated power of the study.</w:t>
      </w:r>
      <w:r w:rsidR="00C44C71">
        <w:rPr>
          <w:rFonts w:eastAsiaTheme="minorEastAsia"/>
        </w:rPr>
        <w:t xml:space="preserve"> </w:t>
      </w:r>
      <m:oMath>
        <m:r>
          <w:rPr>
            <w:rFonts w:ascii="Cambria Math" w:eastAsiaTheme="minorEastAsia" w:hAnsi="Cambria Math"/>
          </w:rPr>
          <m:t>μ</m:t>
        </m:r>
      </m:oMath>
      <w:r w:rsidR="00C44C71">
        <w:rPr>
          <w:rFonts w:eastAsiaTheme="minorEastAsia"/>
        </w:rPr>
        <w:t xml:space="preserve"> </w:t>
      </w:r>
      <w:proofErr w:type="gramStart"/>
      <w:r w:rsidR="00C44C71">
        <w:rPr>
          <w:rFonts w:eastAsiaTheme="minorEastAsia"/>
        </w:rPr>
        <w:t>represents</w:t>
      </w:r>
      <w:proofErr w:type="gramEnd"/>
      <w:r w:rsidR="00C44C71">
        <w:rPr>
          <w:rFonts w:eastAsiaTheme="minorEastAsia"/>
        </w:rPr>
        <w:t xml:space="preserve"> the decreased share of insignificant estimates that appear in the published literature due to publication bias</w:t>
      </w:r>
      <w:r w:rsidR="00C44C71">
        <w:rPr>
          <w:rFonts w:eastAsiaTheme="minorEastAsia"/>
          <w:i/>
        </w:rPr>
        <w:t>.</w:t>
      </w:r>
      <w:r w:rsidR="000E7890">
        <w:rPr>
          <w:rFonts w:eastAsiaTheme="minorEastAsia"/>
          <w:i/>
        </w:rPr>
        <w:t xml:space="preserve"> </w:t>
      </w:r>
    </w:p>
    <w:p w:rsidR="008B7C80" w:rsidRPr="00974A43" w:rsidRDefault="008B7C80" w:rsidP="008B7C80"/>
    <w:p w:rsidR="008B7C80" w:rsidRDefault="008B7C80" w:rsidP="008B7C80"/>
    <w:p w:rsidR="008B7C80" w:rsidRDefault="008B7C80" w:rsidP="008B7C80"/>
    <w:p w:rsidR="001805A2" w:rsidRDefault="001805A2">
      <w:r>
        <w:br w:type="page"/>
      </w:r>
    </w:p>
    <w:p w:rsidR="001805A2" w:rsidRDefault="001805A2" w:rsidP="001805A2">
      <w:pPr>
        <w:jc w:val="center"/>
        <w:rPr>
          <w:b/>
        </w:rPr>
      </w:pPr>
      <w:r>
        <w:rPr>
          <w:b/>
        </w:rPr>
        <w:lastRenderedPageBreak/>
        <w:t>TABLE 4</w:t>
      </w:r>
    </w:p>
    <w:p w:rsidR="001805A2" w:rsidRDefault="001805A2" w:rsidP="001805A2">
      <w:pPr>
        <w:jc w:val="center"/>
        <w:rPr>
          <w:rFonts w:eastAsiaTheme="minorEastAsia"/>
          <w:b/>
        </w:rPr>
      </w:pPr>
      <w:r w:rsidRPr="001805A2">
        <w:rPr>
          <w:b/>
          <w:i/>
        </w:rPr>
        <w:t>PSP(Relationship Exists)</w:t>
      </w:r>
      <w:r>
        <w:rPr>
          <w:b/>
        </w:rPr>
        <w:t xml:space="preserve"> for Different </w:t>
      </w:r>
      <m:oMath>
        <m:r>
          <m:rPr>
            <m:sty m:val="bi"/>
          </m:rPr>
          <w:rPr>
            <w:rFonts w:ascii="Cambria Math" w:hAnsi="Cambria Math"/>
          </w:rPr>
          <m:t>π</m:t>
        </m:r>
      </m:oMath>
      <w:r>
        <w:rPr>
          <w:rFonts w:eastAsiaTheme="minorEastAsia"/>
          <w:b/>
        </w:rPr>
        <w:t>, Power, and Bias Values</w:t>
      </w:r>
    </w:p>
    <w:p w:rsidR="001805A2" w:rsidRDefault="001805A2" w:rsidP="001805A2">
      <w:pPr>
        <w:jc w:val="center"/>
        <w:rPr>
          <w:rFonts w:eastAsiaTheme="minorEastAsia"/>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1805A2" w:rsidTr="008E14D9">
        <w:trPr>
          <w:trHeight w:val="397"/>
        </w:trPr>
        <w:tc>
          <w:tcPr>
            <w:tcW w:w="1502" w:type="dxa"/>
            <w:vMerge w:val="restart"/>
            <w:tcBorders>
              <w:top w:val="single" w:sz="4" w:space="0" w:color="auto"/>
              <w:bottom w:val="single" w:sz="4" w:space="0" w:color="auto"/>
              <w:right w:val="single" w:sz="4" w:space="0" w:color="auto"/>
            </w:tcBorders>
            <w:vAlign w:val="center"/>
          </w:tcPr>
          <w:p w:rsidR="001805A2" w:rsidRPr="00BE6792" w:rsidRDefault="001805A2" w:rsidP="003823ED">
            <w:pPr>
              <w:jc w:val="center"/>
            </w:pPr>
            <m:oMathPara>
              <m:oMath>
                <m:r>
                  <m:rPr>
                    <m:sty m:val="bi"/>
                  </m:rPr>
                  <w:rPr>
                    <w:rFonts w:ascii="Cambria Math" w:hAnsi="Cambria Math"/>
                  </w:rPr>
                  <m:t>π</m:t>
                </m:r>
              </m:oMath>
            </m:oMathPara>
          </w:p>
        </w:tc>
        <w:tc>
          <w:tcPr>
            <w:tcW w:w="7514" w:type="dxa"/>
            <w:gridSpan w:val="5"/>
            <w:tcBorders>
              <w:left w:val="single" w:sz="4" w:space="0" w:color="auto"/>
              <w:bottom w:val="nil"/>
            </w:tcBorders>
            <w:vAlign w:val="center"/>
          </w:tcPr>
          <w:p w:rsidR="001805A2" w:rsidRPr="00BE6792" w:rsidRDefault="001805A2" w:rsidP="003823ED">
            <w:pPr>
              <w:jc w:val="center"/>
              <w:rPr>
                <w:b/>
                <w:i/>
              </w:rPr>
            </w:pPr>
            <w:r w:rsidRPr="00BE6792">
              <w:rPr>
                <w:b/>
                <w:i/>
              </w:rPr>
              <w:t>Power</w:t>
            </w:r>
          </w:p>
        </w:tc>
      </w:tr>
      <w:tr w:rsidR="001805A2" w:rsidTr="008E14D9">
        <w:trPr>
          <w:trHeight w:val="397"/>
        </w:trPr>
        <w:tc>
          <w:tcPr>
            <w:tcW w:w="1502" w:type="dxa"/>
            <w:vMerge/>
            <w:tcBorders>
              <w:top w:val="nil"/>
              <w:bottom w:val="single" w:sz="4" w:space="0" w:color="auto"/>
              <w:right w:val="single" w:sz="4" w:space="0" w:color="auto"/>
            </w:tcBorders>
            <w:vAlign w:val="center"/>
          </w:tcPr>
          <w:p w:rsidR="001805A2" w:rsidRPr="00BE6792" w:rsidRDefault="001805A2" w:rsidP="003823ED">
            <w:pPr>
              <w:jc w:val="center"/>
            </w:pPr>
          </w:p>
        </w:tc>
        <w:tc>
          <w:tcPr>
            <w:tcW w:w="1502" w:type="dxa"/>
            <w:tcBorders>
              <w:top w:val="nil"/>
              <w:left w:val="single" w:sz="4" w:space="0" w:color="auto"/>
              <w:bottom w:val="single" w:sz="4" w:space="0" w:color="auto"/>
            </w:tcBorders>
            <w:vAlign w:val="center"/>
          </w:tcPr>
          <w:p w:rsidR="001805A2" w:rsidRPr="00BE6792" w:rsidRDefault="001805A2" w:rsidP="003823ED">
            <w:pPr>
              <w:jc w:val="center"/>
              <w:rPr>
                <w:b/>
                <w:i/>
              </w:rPr>
            </w:pPr>
            <w:r w:rsidRPr="00BE6792">
              <w:rPr>
                <w:b/>
                <w:i/>
              </w:rPr>
              <w:t>0.20</w:t>
            </w:r>
          </w:p>
        </w:tc>
        <w:tc>
          <w:tcPr>
            <w:tcW w:w="1503" w:type="dxa"/>
            <w:tcBorders>
              <w:top w:val="nil"/>
              <w:bottom w:val="single" w:sz="4" w:space="0" w:color="auto"/>
            </w:tcBorders>
            <w:vAlign w:val="center"/>
          </w:tcPr>
          <w:p w:rsidR="001805A2" w:rsidRPr="00BE6792" w:rsidRDefault="001805A2" w:rsidP="003823ED">
            <w:pPr>
              <w:jc w:val="center"/>
              <w:rPr>
                <w:b/>
                <w:i/>
              </w:rPr>
            </w:pPr>
            <w:r w:rsidRPr="00BE6792">
              <w:rPr>
                <w:b/>
                <w:i/>
              </w:rPr>
              <w:t>0.30</w:t>
            </w:r>
          </w:p>
        </w:tc>
        <w:tc>
          <w:tcPr>
            <w:tcW w:w="1503" w:type="dxa"/>
            <w:tcBorders>
              <w:top w:val="nil"/>
              <w:bottom w:val="single" w:sz="4" w:space="0" w:color="auto"/>
            </w:tcBorders>
            <w:vAlign w:val="center"/>
          </w:tcPr>
          <w:p w:rsidR="001805A2" w:rsidRPr="00BE6792" w:rsidRDefault="001805A2" w:rsidP="003823ED">
            <w:pPr>
              <w:jc w:val="center"/>
              <w:rPr>
                <w:b/>
                <w:i/>
              </w:rPr>
            </w:pPr>
            <w:r w:rsidRPr="00BE6792">
              <w:rPr>
                <w:b/>
                <w:i/>
              </w:rPr>
              <w:t>0.50</w:t>
            </w:r>
          </w:p>
        </w:tc>
        <w:tc>
          <w:tcPr>
            <w:tcW w:w="1503" w:type="dxa"/>
            <w:tcBorders>
              <w:top w:val="nil"/>
              <w:bottom w:val="single" w:sz="4" w:space="0" w:color="auto"/>
            </w:tcBorders>
            <w:vAlign w:val="center"/>
          </w:tcPr>
          <w:p w:rsidR="001805A2" w:rsidRPr="00BE6792" w:rsidRDefault="001805A2" w:rsidP="003823ED">
            <w:pPr>
              <w:jc w:val="center"/>
              <w:rPr>
                <w:b/>
                <w:i/>
              </w:rPr>
            </w:pPr>
            <w:r w:rsidRPr="00BE6792">
              <w:rPr>
                <w:b/>
                <w:i/>
              </w:rPr>
              <w:t>0.70</w:t>
            </w:r>
          </w:p>
        </w:tc>
        <w:tc>
          <w:tcPr>
            <w:tcW w:w="1503" w:type="dxa"/>
            <w:tcBorders>
              <w:top w:val="nil"/>
              <w:bottom w:val="single" w:sz="4" w:space="0" w:color="auto"/>
            </w:tcBorders>
            <w:vAlign w:val="center"/>
          </w:tcPr>
          <w:p w:rsidR="001805A2" w:rsidRPr="00BE6792" w:rsidRDefault="001805A2" w:rsidP="003823ED">
            <w:pPr>
              <w:jc w:val="center"/>
              <w:rPr>
                <w:b/>
                <w:i/>
              </w:rPr>
            </w:pPr>
            <w:r>
              <w:rPr>
                <w:b/>
                <w:i/>
              </w:rPr>
              <w:t>0.8</w:t>
            </w:r>
            <w:r w:rsidRPr="00BE6792">
              <w:rPr>
                <w:b/>
                <w:i/>
              </w:rPr>
              <w:t>0</w:t>
            </w:r>
          </w:p>
        </w:tc>
      </w:tr>
      <w:tr w:rsidR="008E14D9" w:rsidTr="008E14D9">
        <w:trPr>
          <w:trHeight w:val="369"/>
        </w:trPr>
        <w:tc>
          <w:tcPr>
            <w:tcW w:w="1502" w:type="dxa"/>
            <w:tcBorders>
              <w:top w:val="single" w:sz="4" w:space="0" w:color="auto"/>
              <w:bottom w:val="nil"/>
              <w:right w:val="single" w:sz="4" w:space="0" w:color="auto"/>
            </w:tcBorders>
            <w:vAlign w:val="center"/>
          </w:tcPr>
          <w:p w:rsidR="008E14D9" w:rsidRPr="00BE6792" w:rsidRDefault="008E14D9" w:rsidP="003823ED">
            <w:pPr>
              <w:jc w:val="center"/>
            </w:pPr>
          </w:p>
        </w:tc>
        <w:tc>
          <w:tcPr>
            <w:tcW w:w="7514" w:type="dxa"/>
            <w:gridSpan w:val="5"/>
            <w:tcBorders>
              <w:top w:val="single" w:sz="4" w:space="0" w:color="auto"/>
              <w:left w:val="single" w:sz="4" w:space="0" w:color="auto"/>
              <w:bottom w:val="nil"/>
              <w:right w:val="single" w:sz="4" w:space="0" w:color="auto"/>
            </w:tcBorders>
            <w:vAlign w:val="center"/>
          </w:tcPr>
          <w:p w:rsidR="008E14D9" w:rsidRDefault="008E14D9" w:rsidP="003823ED">
            <w:pPr>
              <w:jc w:val="center"/>
              <w:rPr>
                <w:b/>
                <w:i/>
              </w:rPr>
            </w:pPr>
            <w:r>
              <w:rPr>
                <w:b/>
                <w:i/>
              </w:rPr>
              <w:t>Bias (</w:t>
            </w:r>
            <m:oMath>
              <m:r>
                <m:rPr>
                  <m:sty m:val="bi"/>
                </m:rPr>
                <w:rPr>
                  <w:rFonts w:ascii="Cambria Math" w:hAnsi="Cambria Math"/>
                </w:rPr>
                <m:t>μ)</m:t>
              </m:r>
            </m:oMath>
            <w:r>
              <w:rPr>
                <w:rFonts w:eastAsiaTheme="minorEastAsia"/>
                <w:b/>
                <w:i/>
              </w:rPr>
              <w:t xml:space="preserve"> = 0.00</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0.01</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0.04</w:t>
            </w:r>
          </w:p>
        </w:tc>
        <w:tc>
          <w:tcPr>
            <w:tcW w:w="1503" w:type="dxa"/>
            <w:tcBorders>
              <w:top w:val="nil"/>
              <w:bottom w:val="nil"/>
            </w:tcBorders>
            <w:vAlign w:val="center"/>
          </w:tcPr>
          <w:p w:rsidR="008E14D9" w:rsidRPr="00FB10EC" w:rsidRDefault="008E14D9" w:rsidP="008E14D9">
            <w:pPr>
              <w:jc w:val="center"/>
            </w:pPr>
            <w:r w:rsidRPr="00FB10EC">
              <w:t>0.06</w:t>
            </w:r>
          </w:p>
        </w:tc>
        <w:tc>
          <w:tcPr>
            <w:tcW w:w="1503" w:type="dxa"/>
            <w:tcBorders>
              <w:top w:val="nil"/>
              <w:bottom w:val="nil"/>
            </w:tcBorders>
            <w:vAlign w:val="center"/>
          </w:tcPr>
          <w:p w:rsidR="008E14D9" w:rsidRPr="00FB10EC" w:rsidRDefault="008E14D9" w:rsidP="008E14D9">
            <w:pPr>
              <w:jc w:val="center"/>
            </w:pPr>
            <w:r w:rsidRPr="00FB10EC">
              <w:t>0.09</w:t>
            </w:r>
          </w:p>
        </w:tc>
        <w:tc>
          <w:tcPr>
            <w:tcW w:w="1503" w:type="dxa"/>
            <w:tcBorders>
              <w:top w:val="nil"/>
              <w:bottom w:val="nil"/>
            </w:tcBorders>
            <w:vAlign w:val="center"/>
          </w:tcPr>
          <w:p w:rsidR="008E14D9" w:rsidRPr="00FB10EC" w:rsidRDefault="008E14D9" w:rsidP="008E14D9">
            <w:pPr>
              <w:jc w:val="center"/>
            </w:pPr>
            <w:r w:rsidRPr="00FB10EC">
              <w:t>0.12</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0.14</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0.05</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0.17</w:t>
            </w:r>
          </w:p>
        </w:tc>
        <w:tc>
          <w:tcPr>
            <w:tcW w:w="1503" w:type="dxa"/>
            <w:tcBorders>
              <w:top w:val="nil"/>
              <w:bottom w:val="nil"/>
            </w:tcBorders>
            <w:vAlign w:val="center"/>
          </w:tcPr>
          <w:p w:rsidR="008E14D9" w:rsidRPr="00FB10EC" w:rsidRDefault="008E14D9" w:rsidP="008E14D9">
            <w:pPr>
              <w:jc w:val="center"/>
            </w:pPr>
            <w:r w:rsidRPr="00FB10EC">
              <w:t>0.24</w:t>
            </w:r>
          </w:p>
        </w:tc>
        <w:tc>
          <w:tcPr>
            <w:tcW w:w="1503" w:type="dxa"/>
            <w:tcBorders>
              <w:top w:val="nil"/>
              <w:bottom w:val="nil"/>
            </w:tcBorders>
            <w:vAlign w:val="center"/>
          </w:tcPr>
          <w:p w:rsidR="008E14D9" w:rsidRPr="00FB10EC" w:rsidRDefault="008E14D9" w:rsidP="008E14D9">
            <w:pPr>
              <w:jc w:val="center"/>
            </w:pPr>
            <w:r w:rsidRPr="00FB10EC">
              <w:t>0.34</w:t>
            </w:r>
          </w:p>
        </w:tc>
        <w:tc>
          <w:tcPr>
            <w:tcW w:w="1503" w:type="dxa"/>
            <w:tcBorders>
              <w:top w:val="nil"/>
              <w:bottom w:val="nil"/>
            </w:tcBorders>
            <w:vAlign w:val="center"/>
          </w:tcPr>
          <w:p w:rsidR="008E14D9" w:rsidRPr="00FB10EC" w:rsidRDefault="008E14D9" w:rsidP="008E14D9">
            <w:pPr>
              <w:jc w:val="center"/>
            </w:pPr>
            <w:r w:rsidRPr="00FB10EC">
              <w:t>0.42</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0.46</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0.10</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0.31</w:t>
            </w:r>
          </w:p>
        </w:tc>
        <w:tc>
          <w:tcPr>
            <w:tcW w:w="1503" w:type="dxa"/>
            <w:tcBorders>
              <w:top w:val="nil"/>
              <w:bottom w:val="nil"/>
            </w:tcBorders>
            <w:vAlign w:val="center"/>
          </w:tcPr>
          <w:p w:rsidR="008E14D9" w:rsidRPr="00FB10EC" w:rsidRDefault="008E14D9" w:rsidP="008E14D9">
            <w:pPr>
              <w:jc w:val="center"/>
            </w:pPr>
            <w:r w:rsidRPr="00FB10EC">
              <w:t>0.40</w:t>
            </w:r>
          </w:p>
        </w:tc>
        <w:tc>
          <w:tcPr>
            <w:tcW w:w="1503" w:type="dxa"/>
            <w:tcBorders>
              <w:top w:val="nil"/>
              <w:bottom w:val="nil"/>
            </w:tcBorders>
            <w:vAlign w:val="center"/>
          </w:tcPr>
          <w:p w:rsidR="008E14D9" w:rsidRPr="00FB10EC" w:rsidRDefault="008E14D9" w:rsidP="008E14D9">
            <w:pPr>
              <w:jc w:val="center"/>
            </w:pPr>
            <w:r w:rsidRPr="00FB10EC">
              <w:t>0.53</w:t>
            </w:r>
          </w:p>
        </w:tc>
        <w:tc>
          <w:tcPr>
            <w:tcW w:w="1503" w:type="dxa"/>
            <w:tcBorders>
              <w:top w:val="nil"/>
              <w:bottom w:val="nil"/>
            </w:tcBorders>
            <w:vAlign w:val="center"/>
          </w:tcPr>
          <w:p w:rsidR="008E14D9" w:rsidRPr="00FB10EC" w:rsidRDefault="008E14D9" w:rsidP="008E14D9">
            <w:pPr>
              <w:jc w:val="center"/>
            </w:pPr>
            <w:r w:rsidRPr="00FB10EC">
              <w:t>0.61</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0.64</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0.20</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0.50</w:t>
            </w:r>
          </w:p>
        </w:tc>
        <w:tc>
          <w:tcPr>
            <w:tcW w:w="1503" w:type="dxa"/>
            <w:tcBorders>
              <w:top w:val="nil"/>
              <w:bottom w:val="nil"/>
            </w:tcBorders>
            <w:vAlign w:val="center"/>
          </w:tcPr>
          <w:p w:rsidR="008E14D9" w:rsidRPr="00FB10EC" w:rsidRDefault="008E14D9" w:rsidP="008E14D9">
            <w:pPr>
              <w:jc w:val="center"/>
            </w:pPr>
            <w:r w:rsidRPr="00FB10EC">
              <w:t>0.60</w:t>
            </w:r>
          </w:p>
        </w:tc>
        <w:tc>
          <w:tcPr>
            <w:tcW w:w="1503" w:type="dxa"/>
            <w:tcBorders>
              <w:top w:val="nil"/>
              <w:bottom w:val="nil"/>
            </w:tcBorders>
            <w:vAlign w:val="center"/>
          </w:tcPr>
          <w:p w:rsidR="008E14D9" w:rsidRPr="00FB10EC" w:rsidRDefault="008E14D9" w:rsidP="008E14D9">
            <w:pPr>
              <w:jc w:val="center"/>
            </w:pPr>
            <w:r w:rsidRPr="00FB10EC">
              <w:t>0.71</w:t>
            </w:r>
          </w:p>
        </w:tc>
        <w:tc>
          <w:tcPr>
            <w:tcW w:w="1503" w:type="dxa"/>
            <w:tcBorders>
              <w:top w:val="nil"/>
              <w:bottom w:val="nil"/>
            </w:tcBorders>
            <w:vAlign w:val="center"/>
          </w:tcPr>
          <w:p w:rsidR="008E14D9" w:rsidRPr="00FB10EC" w:rsidRDefault="008E14D9" w:rsidP="008E14D9">
            <w:pPr>
              <w:jc w:val="center"/>
            </w:pPr>
            <w:r w:rsidRPr="00FB10EC">
              <w:t>0.78</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0.80</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0.30</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0.63</w:t>
            </w:r>
          </w:p>
        </w:tc>
        <w:tc>
          <w:tcPr>
            <w:tcW w:w="1503" w:type="dxa"/>
            <w:tcBorders>
              <w:top w:val="nil"/>
              <w:bottom w:val="nil"/>
            </w:tcBorders>
            <w:vAlign w:val="center"/>
          </w:tcPr>
          <w:p w:rsidR="008E14D9" w:rsidRPr="00FB10EC" w:rsidRDefault="008E14D9" w:rsidP="008E14D9">
            <w:pPr>
              <w:jc w:val="center"/>
            </w:pPr>
            <w:r w:rsidRPr="00FB10EC">
              <w:t>0.72</w:t>
            </w:r>
          </w:p>
        </w:tc>
        <w:tc>
          <w:tcPr>
            <w:tcW w:w="1503" w:type="dxa"/>
            <w:tcBorders>
              <w:top w:val="nil"/>
              <w:bottom w:val="nil"/>
            </w:tcBorders>
            <w:vAlign w:val="center"/>
          </w:tcPr>
          <w:p w:rsidR="008E14D9" w:rsidRPr="00FB10EC" w:rsidRDefault="008E14D9" w:rsidP="008E14D9">
            <w:pPr>
              <w:jc w:val="center"/>
            </w:pPr>
            <w:r w:rsidRPr="00FB10EC">
              <w:t>0.81</w:t>
            </w:r>
          </w:p>
        </w:tc>
        <w:tc>
          <w:tcPr>
            <w:tcW w:w="1503" w:type="dxa"/>
            <w:tcBorders>
              <w:top w:val="nil"/>
              <w:bottom w:val="nil"/>
            </w:tcBorders>
            <w:vAlign w:val="center"/>
          </w:tcPr>
          <w:p w:rsidR="008E14D9" w:rsidRPr="00FB10EC" w:rsidRDefault="008E14D9" w:rsidP="008E14D9">
            <w:pPr>
              <w:jc w:val="center"/>
            </w:pPr>
            <w:r w:rsidRPr="00FB10EC">
              <w:t>0.86</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0.87</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0.40</w:t>
            </w:r>
          </w:p>
        </w:tc>
        <w:tc>
          <w:tcPr>
            <w:tcW w:w="1502" w:type="dxa"/>
            <w:tcBorders>
              <w:top w:val="nil"/>
              <w:left w:val="single" w:sz="4" w:space="0" w:color="auto"/>
              <w:bottom w:val="nil"/>
            </w:tcBorders>
            <w:vAlign w:val="center"/>
          </w:tcPr>
          <w:p w:rsidR="008E14D9" w:rsidRPr="00FB10EC" w:rsidRDefault="008E14D9" w:rsidP="008E14D9">
            <w:pPr>
              <w:jc w:val="center"/>
            </w:pPr>
            <w:r w:rsidRPr="00FB10EC">
              <w:t>0.73</w:t>
            </w:r>
          </w:p>
        </w:tc>
        <w:tc>
          <w:tcPr>
            <w:tcW w:w="1503" w:type="dxa"/>
            <w:tcBorders>
              <w:top w:val="nil"/>
              <w:bottom w:val="nil"/>
            </w:tcBorders>
            <w:vAlign w:val="center"/>
          </w:tcPr>
          <w:p w:rsidR="008E14D9" w:rsidRPr="00FB10EC" w:rsidRDefault="008E14D9" w:rsidP="008E14D9">
            <w:pPr>
              <w:jc w:val="center"/>
            </w:pPr>
            <w:r w:rsidRPr="00FB10EC">
              <w:t>0.80</w:t>
            </w:r>
          </w:p>
        </w:tc>
        <w:tc>
          <w:tcPr>
            <w:tcW w:w="1503" w:type="dxa"/>
            <w:tcBorders>
              <w:top w:val="nil"/>
              <w:bottom w:val="nil"/>
            </w:tcBorders>
            <w:vAlign w:val="center"/>
          </w:tcPr>
          <w:p w:rsidR="008E14D9" w:rsidRPr="00FB10EC" w:rsidRDefault="008E14D9" w:rsidP="008E14D9">
            <w:pPr>
              <w:jc w:val="center"/>
            </w:pPr>
            <w:r w:rsidRPr="00FB10EC">
              <w:t>0.87</w:t>
            </w:r>
          </w:p>
        </w:tc>
        <w:tc>
          <w:tcPr>
            <w:tcW w:w="1503" w:type="dxa"/>
            <w:tcBorders>
              <w:top w:val="nil"/>
              <w:bottom w:val="nil"/>
            </w:tcBorders>
            <w:vAlign w:val="center"/>
          </w:tcPr>
          <w:p w:rsidR="008E14D9" w:rsidRPr="00FB10EC" w:rsidRDefault="008E14D9" w:rsidP="008E14D9">
            <w:pPr>
              <w:jc w:val="center"/>
            </w:pPr>
            <w:r w:rsidRPr="00FB10EC">
              <w:t>0.90</w:t>
            </w:r>
          </w:p>
        </w:tc>
        <w:tc>
          <w:tcPr>
            <w:tcW w:w="1503" w:type="dxa"/>
            <w:tcBorders>
              <w:top w:val="nil"/>
              <w:bottom w:val="nil"/>
              <w:right w:val="single" w:sz="4" w:space="0" w:color="auto"/>
            </w:tcBorders>
            <w:vAlign w:val="center"/>
          </w:tcPr>
          <w:p w:rsidR="008E14D9" w:rsidRPr="00A54764" w:rsidRDefault="008E14D9" w:rsidP="008E14D9">
            <w:pPr>
              <w:jc w:val="center"/>
            </w:pPr>
            <w:r w:rsidRPr="00A54764">
              <w:t>0.91</w:t>
            </w:r>
          </w:p>
        </w:tc>
      </w:tr>
      <w:tr w:rsidR="008E14D9" w:rsidTr="008E14D9">
        <w:trPr>
          <w:trHeight w:val="369"/>
        </w:trPr>
        <w:tc>
          <w:tcPr>
            <w:tcW w:w="1502" w:type="dxa"/>
            <w:tcBorders>
              <w:top w:val="nil"/>
              <w:bottom w:val="single" w:sz="4" w:space="0" w:color="auto"/>
              <w:right w:val="single" w:sz="4" w:space="0" w:color="auto"/>
            </w:tcBorders>
            <w:vAlign w:val="center"/>
          </w:tcPr>
          <w:p w:rsidR="008E14D9" w:rsidRPr="00BE6792" w:rsidRDefault="008E14D9" w:rsidP="008E14D9">
            <w:pPr>
              <w:jc w:val="center"/>
              <w:rPr>
                <w:b/>
                <w:i/>
              </w:rPr>
            </w:pPr>
            <w:r w:rsidRPr="00BE6792">
              <w:rPr>
                <w:b/>
                <w:i/>
              </w:rPr>
              <w:t>0.50</w:t>
            </w:r>
          </w:p>
        </w:tc>
        <w:tc>
          <w:tcPr>
            <w:tcW w:w="1502" w:type="dxa"/>
            <w:tcBorders>
              <w:top w:val="nil"/>
              <w:left w:val="single" w:sz="4" w:space="0" w:color="auto"/>
              <w:bottom w:val="single" w:sz="4" w:space="0" w:color="auto"/>
            </w:tcBorders>
            <w:vAlign w:val="center"/>
          </w:tcPr>
          <w:p w:rsidR="008E14D9" w:rsidRPr="00FB10EC" w:rsidRDefault="008E14D9" w:rsidP="008E14D9">
            <w:pPr>
              <w:jc w:val="center"/>
            </w:pPr>
            <w:r w:rsidRPr="00FB10EC">
              <w:t>0.80</w:t>
            </w:r>
          </w:p>
        </w:tc>
        <w:tc>
          <w:tcPr>
            <w:tcW w:w="1503" w:type="dxa"/>
            <w:tcBorders>
              <w:top w:val="nil"/>
              <w:bottom w:val="single" w:sz="4" w:space="0" w:color="auto"/>
            </w:tcBorders>
            <w:vAlign w:val="center"/>
          </w:tcPr>
          <w:p w:rsidR="008E14D9" w:rsidRPr="00FB10EC" w:rsidRDefault="008E14D9" w:rsidP="008E14D9">
            <w:pPr>
              <w:jc w:val="center"/>
            </w:pPr>
            <w:r w:rsidRPr="00FB10EC">
              <w:t>0.86</w:t>
            </w:r>
          </w:p>
        </w:tc>
        <w:tc>
          <w:tcPr>
            <w:tcW w:w="1503" w:type="dxa"/>
            <w:tcBorders>
              <w:top w:val="nil"/>
              <w:bottom w:val="single" w:sz="4" w:space="0" w:color="auto"/>
            </w:tcBorders>
            <w:vAlign w:val="center"/>
          </w:tcPr>
          <w:p w:rsidR="008E14D9" w:rsidRPr="00FB10EC" w:rsidRDefault="008E14D9" w:rsidP="008E14D9">
            <w:pPr>
              <w:jc w:val="center"/>
            </w:pPr>
            <w:r w:rsidRPr="00FB10EC">
              <w:t>0.91</w:t>
            </w:r>
          </w:p>
        </w:tc>
        <w:tc>
          <w:tcPr>
            <w:tcW w:w="1503" w:type="dxa"/>
            <w:tcBorders>
              <w:top w:val="nil"/>
              <w:bottom w:val="single" w:sz="4" w:space="0" w:color="auto"/>
            </w:tcBorders>
            <w:vAlign w:val="center"/>
          </w:tcPr>
          <w:p w:rsidR="008E14D9" w:rsidRPr="00FB10EC" w:rsidRDefault="008E14D9" w:rsidP="008E14D9">
            <w:pPr>
              <w:jc w:val="center"/>
            </w:pPr>
            <w:r w:rsidRPr="00FB10EC">
              <w:t>0.93</w:t>
            </w:r>
          </w:p>
        </w:tc>
        <w:tc>
          <w:tcPr>
            <w:tcW w:w="1503" w:type="dxa"/>
            <w:tcBorders>
              <w:top w:val="nil"/>
              <w:bottom w:val="single" w:sz="4" w:space="0" w:color="auto"/>
              <w:right w:val="single" w:sz="4" w:space="0" w:color="auto"/>
            </w:tcBorders>
            <w:vAlign w:val="center"/>
          </w:tcPr>
          <w:p w:rsidR="008E14D9" w:rsidRPr="00A54764" w:rsidRDefault="008E14D9" w:rsidP="008E14D9">
            <w:pPr>
              <w:jc w:val="center"/>
            </w:pPr>
            <w:r w:rsidRPr="00A54764">
              <w:t>0.94</w:t>
            </w:r>
          </w:p>
        </w:tc>
      </w:tr>
      <w:tr w:rsidR="008E14D9" w:rsidTr="008E14D9">
        <w:trPr>
          <w:trHeight w:val="369"/>
        </w:trPr>
        <w:tc>
          <w:tcPr>
            <w:tcW w:w="1502" w:type="dxa"/>
            <w:tcBorders>
              <w:top w:val="single" w:sz="4" w:space="0" w:color="auto"/>
              <w:left w:val="single" w:sz="4" w:space="0" w:color="auto"/>
              <w:bottom w:val="nil"/>
              <w:right w:val="single" w:sz="4" w:space="0" w:color="auto"/>
            </w:tcBorders>
            <w:vAlign w:val="center"/>
          </w:tcPr>
          <w:p w:rsidR="008E14D9" w:rsidRPr="00BE6792" w:rsidRDefault="008E14D9" w:rsidP="008E14D9">
            <w:pPr>
              <w:jc w:val="center"/>
              <w:rPr>
                <w:b/>
                <w:i/>
              </w:rPr>
            </w:pPr>
          </w:p>
        </w:tc>
        <w:tc>
          <w:tcPr>
            <w:tcW w:w="7514" w:type="dxa"/>
            <w:gridSpan w:val="5"/>
            <w:tcBorders>
              <w:top w:val="single" w:sz="4" w:space="0" w:color="auto"/>
              <w:left w:val="single" w:sz="4" w:space="0" w:color="auto"/>
              <w:bottom w:val="nil"/>
              <w:right w:val="single" w:sz="4" w:space="0" w:color="auto"/>
            </w:tcBorders>
            <w:vAlign w:val="center"/>
          </w:tcPr>
          <w:p w:rsidR="008E14D9" w:rsidRPr="00A54764" w:rsidRDefault="008E14D9" w:rsidP="008E14D9">
            <w:pPr>
              <w:jc w:val="center"/>
              <w:rPr>
                <w:b/>
                <w:i/>
              </w:rPr>
            </w:pPr>
            <w:r>
              <w:rPr>
                <w:b/>
                <w:i/>
              </w:rPr>
              <w:t>Bias (</w:t>
            </w:r>
            <m:oMath>
              <m:r>
                <m:rPr>
                  <m:sty m:val="bi"/>
                </m:rPr>
                <w:rPr>
                  <w:rFonts w:ascii="Cambria Math" w:hAnsi="Cambria Math"/>
                </w:rPr>
                <m:t>μ)</m:t>
              </m:r>
            </m:oMath>
            <w:r>
              <w:rPr>
                <w:rFonts w:eastAsiaTheme="minorEastAsia"/>
                <w:b/>
                <w:i/>
              </w:rPr>
              <w:t xml:space="preserve"> = 0.10</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0.01</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0.02</w:t>
            </w:r>
          </w:p>
        </w:tc>
        <w:tc>
          <w:tcPr>
            <w:tcW w:w="1503" w:type="dxa"/>
            <w:tcBorders>
              <w:top w:val="nil"/>
              <w:left w:val="nil"/>
              <w:bottom w:val="nil"/>
              <w:right w:val="nil"/>
            </w:tcBorders>
            <w:vAlign w:val="center"/>
          </w:tcPr>
          <w:p w:rsidR="008E14D9" w:rsidRPr="00333269" w:rsidRDefault="008E14D9" w:rsidP="008E14D9">
            <w:pPr>
              <w:jc w:val="center"/>
            </w:pPr>
            <w:r w:rsidRPr="00333269">
              <w:t>0.03</w:t>
            </w:r>
          </w:p>
        </w:tc>
        <w:tc>
          <w:tcPr>
            <w:tcW w:w="1503" w:type="dxa"/>
            <w:tcBorders>
              <w:top w:val="nil"/>
              <w:left w:val="nil"/>
              <w:bottom w:val="nil"/>
              <w:right w:val="nil"/>
            </w:tcBorders>
            <w:vAlign w:val="center"/>
          </w:tcPr>
          <w:p w:rsidR="008E14D9" w:rsidRPr="00333269" w:rsidRDefault="008E14D9" w:rsidP="008E14D9">
            <w:pPr>
              <w:jc w:val="center"/>
            </w:pPr>
            <w:r w:rsidRPr="00333269">
              <w:t>0.04</w:t>
            </w:r>
          </w:p>
        </w:tc>
        <w:tc>
          <w:tcPr>
            <w:tcW w:w="1503" w:type="dxa"/>
            <w:tcBorders>
              <w:top w:val="nil"/>
              <w:left w:val="nil"/>
              <w:bottom w:val="nil"/>
              <w:right w:val="nil"/>
            </w:tcBorders>
            <w:vAlign w:val="center"/>
          </w:tcPr>
          <w:p w:rsidR="008E14D9" w:rsidRPr="00333269" w:rsidRDefault="008E14D9" w:rsidP="008E14D9">
            <w:pPr>
              <w:jc w:val="center"/>
            </w:pPr>
            <w:r w:rsidRPr="00333269">
              <w:t>0.05</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0.05</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0.05</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0.09</w:t>
            </w:r>
          </w:p>
        </w:tc>
        <w:tc>
          <w:tcPr>
            <w:tcW w:w="1503" w:type="dxa"/>
            <w:tcBorders>
              <w:top w:val="nil"/>
              <w:left w:val="nil"/>
              <w:bottom w:val="nil"/>
              <w:right w:val="nil"/>
            </w:tcBorders>
            <w:vAlign w:val="center"/>
          </w:tcPr>
          <w:p w:rsidR="008E14D9" w:rsidRPr="00333269" w:rsidRDefault="008E14D9" w:rsidP="008E14D9">
            <w:pPr>
              <w:jc w:val="center"/>
            </w:pPr>
            <w:r w:rsidRPr="00333269">
              <w:t>0.12</w:t>
            </w:r>
          </w:p>
        </w:tc>
        <w:tc>
          <w:tcPr>
            <w:tcW w:w="1503" w:type="dxa"/>
            <w:tcBorders>
              <w:top w:val="nil"/>
              <w:left w:val="nil"/>
              <w:bottom w:val="nil"/>
              <w:right w:val="nil"/>
            </w:tcBorders>
            <w:vAlign w:val="center"/>
          </w:tcPr>
          <w:p w:rsidR="008E14D9" w:rsidRPr="00333269" w:rsidRDefault="008E14D9" w:rsidP="008E14D9">
            <w:pPr>
              <w:jc w:val="center"/>
            </w:pPr>
            <w:r w:rsidRPr="00333269">
              <w:t>0.17</w:t>
            </w:r>
          </w:p>
        </w:tc>
        <w:tc>
          <w:tcPr>
            <w:tcW w:w="1503" w:type="dxa"/>
            <w:tcBorders>
              <w:top w:val="nil"/>
              <w:left w:val="nil"/>
              <w:bottom w:val="nil"/>
              <w:right w:val="nil"/>
            </w:tcBorders>
            <w:vAlign w:val="center"/>
          </w:tcPr>
          <w:p w:rsidR="008E14D9" w:rsidRPr="00333269" w:rsidRDefault="008E14D9" w:rsidP="008E14D9">
            <w:pPr>
              <w:jc w:val="center"/>
            </w:pPr>
            <w:r w:rsidRPr="00333269">
              <w:t>0.21</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0.23</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0.10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0.18</w:t>
            </w:r>
          </w:p>
        </w:tc>
        <w:tc>
          <w:tcPr>
            <w:tcW w:w="1503" w:type="dxa"/>
            <w:tcBorders>
              <w:top w:val="nil"/>
              <w:left w:val="nil"/>
              <w:bottom w:val="nil"/>
              <w:right w:val="nil"/>
            </w:tcBorders>
            <w:vAlign w:val="center"/>
          </w:tcPr>
          <w:p w:rsidR="008E14D9" w:rsidRPr="00333269" w:rsidRDefault="008E14D9" w:rsidP="008E14D9">
            <w:pPr>
              <w:jc w:val="center"/>
            </w:pPr>
            <w:r w:rsidRPr="00333269">
              <w:t>0.22</w:t>
            </w:r>
          </w:p>
        </w:tc>
        <w:tc>
          <w:tcPr>
            <w:tcW w:w="1503" w:type="dxa"/>
            <w:tcBorders>
              <w:top w:val="nil"/>
              <w:left w:val="nil"/>
              <w:bottom w:val="nil"/>
              <w:right w:val="nil"/>
            </w:tcBorders>
            <w:vAlign w:val="center"/>
          </w:tcPr>
          <w:p w:rsidR="008E14D9" w:rsidRPr="00333269" w:rsidRDefault="008E14D9" w:rsidP="008E14D9">
            <w:pPr>
              <w:jc w:val="center"/>
            </w:pPr>
            <w:r w:rsidRPr="00333269">
              <w:t>0.30</w:t>
            </w:r>
          </w:p>
        </w:tc>
        <w:tc>
          <w:tcPr>
            <w:tcW w:w="1503" w:type="dxa"/>
            <w:tcBorders>
              <w:top w:val="nil"/>
              <w:left w:val="nil"/>
              <w:bottom w:val="nil"/>
              <w:right w:val="nil"/>
            </w:tcBorders>
            <w:vAlign w:val="center"/>
          </w:tcPr>
          <w:p w:rsidR="008E14D9" w:rsidRPr="00333269" w:rsidRDefault="008E14D9" w:rsidP="008E14D9">
            <w:pPr>
              <w:jc w:val="center"/>
            </w:pPr>
            <w:r w:rsidRPr="00333269">
              <w:t>0.36</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0.39</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0.20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0.33</w:t>
            </w:r>
          </w:p>
        </w:tc>
        <w:tc>
          <w:tcPr>
            <w:tcW w:w="1503" w:type="dxa"/>
            <w:tcBorders>
              <w:top w:val="nil"/>
              <w:left w:val="nil"/>
              <w:bottom w:val="nil"/>
              <w:right w:val="nil"/>
            </w:tcBorders>
            <w:vAlign w:val="center"/>
          </w:tcPr>
          <w:p w:rsidR="008E14D9" w:rsidRPr="00333269" w:rsidRDefault="008E14D9" w:rsidP="008E14D9">
            <w:pPr>
              <w:jc w:val="center"/>
            </w:pPr>
            <w:r w:rsidRPr="00333269">
              <w:t>0.39</w:t>
            </w:r>
          </w:p>
        </w:tc>
        <w:tc>
          <w:tcPr>
            <w:tcW w:w="1503" w:type="dxa"/>
            <w:tcBorders>
              <w:top w:val="nil"/>
              <w:left w:val="nil"/>
              <w:bottom w:val="nil"/>
              <w:right w:val="nil"/>
            </w:tcBorders>
            <w:vAlign w:val="center"/>
          </w:tcPr>
          <w:p w:rsidR="008E14D9" w:rsidRPr="00333269" w:rsidRDefault="008E14D9" w:rsidP="008E14D9">
            <w:pPr>
              <w:jc w:val="center"/>
            </w:pPr>
            <w:r w:rsidRPr="00333269">
              <w:t>0.49</w:t>
            </w:r>
          </w:p>
        </w:tc>
        <w:tc>
          <w:tcPr>
            <w:tcW w:w="1503" w:type="dxa"/>
            <w:tcBorders>
              <w:top w:val="nil"/>
              <w:left w:val="nil"/>
              <w:bottom w:val="nil"/>
              <w:right w:val="nil"/>
            </w:tcBorders>
            <w:vAlign w:val="center"/>
          </w:tcPr>
          <w:p w:rsidR="008E14D9" w:rsidRPr="00333269" w:rsidRDefault="008E14D9" w:rsidP="008E14D9">
            <w:pPr>
              <w:jc w:val="center"/>
            </w:pPr>
            <w:r w:rsidRPr="00333269">
              <w:t>0.56</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0.59</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0.30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0.45</w:t>
            </w:r>
          </w:p>
        </w:tc>
        <w:tc>
          <w:tcPr>
            <w:tcW w:w="1503" w:type="dxa"/>
            <w:tcBorders>
              <w:top w:val="nil"/>
              <w:left w:val="nil"/>
              <w:bottom w:val="nil"/>
              <w:right w:val="nil"/>
            </w:tcBorders>
            <w:vAlign w:val="center"/>
          </w:tcPr>
          <w:p w:rsidR="008E14D9" w:rsidRPr="00333269" w:rsidRDefault="008E14D9" w:rsidP="008E14D9">
            <w:pPr>
              <w:jc w:val="center"/>
            </w:pPr>
            <w:r w:rsidRPr="00333269">
              <w:t>0.52</w:t>
            </w:r>
          </w:p>
        </w:tc>
        <w:tc>
          <w:tcPr>
            <w:tcW w:w="1503" w:type="dxa"/>
            <w:tcBorders>
              <w:top w:val="nil"/>
              <w:left w:val="nil"/>
              <w:bottom w:val="nil"/>
              <w:right w:val="nil"/>
            </w:tcBorders>
            <w:vAlign w:val="center"/>
          </w:tcPr>
          <w:p w:rsidR="008E14D9" w:rsidRPr="00333269" w:rsidRDefault="008E14D9" w:rsidP="008E14D9">
            <w:pPr>
              <w:jc w:val="center"/>
            </w:pPr>
            <w:r w:rsidRPr="00333269">
              <w:t>0.62</w:t>
            </w:r>
          </w:p>
        </w:tc>
        <w:tc>
          <w:tcPr>
            <w:tcW w:w="1503" w:type="dxa"/>
            <w:tcBorders>
              <w:top w:val="nil"/>
              <w:left w:val="nil"/>
              <w:bottom w:val="nil"/>
              <w:right w:val="nil"/>
            </w:tcBorders>
            <w:vAlign w:val="center"/>
          </w:tcPr>
          <w:p w:rsidR="008E14D9" w:rsidRPr="00333269" w:rsidRDefault="008E14D9" w:rsidP="008E14D9">
            <w:pPr>
              <w:jc w:val="center"/>
            </w:pPr>
            <w:r w:rsidRPr="00333269">
              <w:t>0.68</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0.71</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0.40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0.56</w:t>
            </w:r>
          </w:p>
        </w:tc>
        <w:tc>
          <w:tcPr>
            <w:tcW w:w="1503" w:type="dxa"/>
            <w:tcBorders>
              <w:top w:val="nil"/>
              <w:left w:val="nil"/>
              <w:bottom w:val="nil"/>
              <w:right w:val="nil"/>
            </w:tcBorders>
            <w:vAlign w:val="center"/>
          </w:tcPr>
          <w:p w:rsidR="008E14D9" w:rsidRPr="00333269" w:rsidRDefault="008E14D9" w:rsidP="008E14D9">
            <w:pPr>
              <w:jc w:val="center"/>
            </w:pPr>
            <w:r w:rsidRPr="00333269">
              <w:t>0.63</w:t>
            </w:r>
          </w:p>
        </w:tc>
        <w:tc>
          <w:tcPr>
            <w:tcW w:w="1503" w:type="dxa"/>
            <w:tcBorders>
              <w:top w:val="nil"/>
              <w:left w:val="nil"/>
              <w:bottom w:val="nil"/>
              <w:right w:val="nil"/>
            </w:tcBorders>
            <w:vAlign w:val="center"/>
          </w:tcPr>
          <w:p w:rsidR="008E14D9" w:rsidRPr="00333269" w:rsidRDefault="008E14D9" w:rsidP="008E14D9">
            <w:pPr>
              <w:jc w:val="center"/>
            </w:pPr>
            <w:r w:rsidRPr="00333269">
              <w:t>0.72</w:t>
            </w:r>
          </w:p>
        </w:tc>
        <w:tc>
          <w:tcPr>
            <w:tcW w:w="1503" w:type="dxa"/>
            <w:tcBorders>
              <w:top w:val="nil"/>
              <w:left w:val="nil"/>
              <w:bottom w:val="nil"/>
              <w:right w:val="nil"/>
            </w:tcBorders>
            <w:vAlign w:val="center"/>
          </w:tcPr>
          <w:p w:rsidR="008E14D9" w:rsidRPr="00333269" w:rsidRDefault="008E14D9" w:rsidP="008E14D9">
            <w:pPr>
              <w:jc w:val="center"/>
            </w:pPr>
            <w:r w:rsidRPr="00333269">
              <w:t>0.77</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0.79</w:t>
            </w:r>
          </w:p>
        </w:tc>
      </w:tr>
      <w:tr w:rsidR="008E14D9" w:rsidTr="008E14D9">
        <w:trPr>
          <w:trHeight w:val="369"/>
        </w:trPr>
        <w:tc>
          <w:tcPr>
            <w:tcW w:w="1502" w:type="dxa"/>
            <w:tcBorders>
              <w:top w:val="nil"/>
              <w:left w:val="single" w:sz="4" w:space="0" w:color="auto"/>
              <w:bottom w:val="single" w:sz="4" w:space="0" w:color="auto"/>
              <w:right w:val="single" w:sz="4" w:space="0" w:color="auto"/>
            </w:tcBorders>
            <w:vAlign w:val="center"/>
          </w:tcPr>
          <w:p w:rsidR="008E14D9" w:rsidRPr="00BE6792" w:rsidRDefault="008E14D9" w:rsidP="008E14D9">
            <w:pPr>
              <w:jc w:val="center"/>
              <w:rPr>
                <w:b/>
                <w:i/>
              </w:rPr>
            </w:pPr>
            <w:r w:rsidRPr="00BE6792">
              <w:rPr>
                <w:b/>
                <w:i/>
              </w:rPr>
              <w:t>0.50</w:t>
            </w:r>
          </w:p>
        </w:tc>
        <w:tc>
          <w:tcPr>
            <w:tcW w:w="1502" w:type="dxa"/>
            <w:tcBorders>
              <w:top w:val="nil"/>
              <w:left w:val="single" w:sz="4" w:space="0" w:color="auto"/>
              <w:bottom w:val="single" w:sz="4" w:space="0" w:color="auto"/>
              <w:right w:val="nil"/>
            </w:tcBorders>
            <w:vAlign w:val="center"/>
          </w:tcPr>
          <w:p w:rsidR="008E14D9" w:rsidRPr="00333269" w:rsidRDefault="008E14D9" w:rsidP="008E14D9">
            <w:pPr>
              <w:jc w:val="center"/>
            </w:pPr>
            <w:r w:rsidRPr="00333269">
              <w:t>0.66</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0.72</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0.79</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0.83</w:t>
            </w:r>
          </w:p>
        </w:tc>
        <w:tc>
          <w:tcPr>
            <w:tcW w:w="1503" w:type="dxa"/>
            <w:tcBorders>
              <w:top w:val="nil"/>
              <w:left w:val="nil"/>
              <w:bottom w:val="single" w:sz="4" w:space="0" w:color="auto"/>
              <w:right w:val="single" w:sz="4" w:space="0" w:color="auto"/>
            </w:tcBorders>
            <w:vAlign w:val="center"/>
          </w:tcPr>
          <w:p w:rsidR="008E14D9" w:rsidRPr="00333269" w:rsidRDefault="008E14D9" w:rsidP="008E14D9">
            <w:pPr>
              <w:jc w:val="center"/>
            </w:pPr>
            <w:r w:rsidRPr="00333269">
              <w:t>0.85</w:t>
            </w:r>
          </w:p>
        </w:tc>
      </w:tr>
      <w:tr w:rsidR="008E14D9" w:rsidTr="008E14D9">
        <w:trPr>
          <w:trHeight w:val="369"/>
        </w:trPr>
        <w:tc>
          <w:tcPr>
            <w:tcW w:w="1502" w:type="dxa"/>
            <w:tcBorders>
              <w:top w:val="single" w:sz="4" w:space="0" w:color="auto"/>
              <w:left w:val="single" w:sz="4" w:space="0" w:color="auto"/>
              <w:bottom w:val="nil"/>
              <w:right w:val="single" w:sz="4" w:space="0" w:color="auto"/>
            </w:tcBorders>
            <w:vAlign w:val="center"/>
          </w:tcPr>
          <w:p w:rsidR="008E14D9" w:rsidRPr="00BE6792" w:rsidRDefault="008E14D9" w:rsidP="008E14D9">
            <w:pPr>
              <w:jc w:val="center"/>
              <w:rPr>
                <w:b/>
                <w:i/>
              </w:rPr>
            </w:pPr>
          </w:p>
        </w:tc>
        <w:tc>
          <w:tcPr>
            <w:tcW w:w="7514" w:type="dxa"/>
            <w:gridSpan w:val="5"/>
            <w:tcBorders>
              <w:top w:val="single" w:sz="4" w:space="0" w:color="auto"/>
              <w:left w:val="single" w:sz="4" w:space="0" w:color="auto"/>
              <w:bottom w:val="nil"/>
              <w:right w:val="single" w:sz="4" w:space="0" w:color="auto"/>
            </w:tcBorders>
            <w:vAlign w:val="center"/>
          </w:tcPr>
          <w:p w:rsidR="008E14D9" w:rsidRPr="00A54764" w:rsidRDefault="008E14D9" w:rsidP="008E14D9">
            <w:pPr>
              <w:jc w:val="center"/>
              <w:rPr>
                <w:b/>
                <w:i/>
              </w:rPr>
            </w:pPr>
            <w:r>
              <w:rPr>
                <w:b/>
                <w:i/>
              </w:rPr>
              <w:t>Bias (</w:t>
            </w:r>
            <m:oMath>
              <m:r>
                <m:rPr>
                  <m:sty m:val="bi"/>
                </m:rPr>
                <w:rPr>
                  <w:rFonts w:ascii="Cambria Math" w:hAnsi="Cambria Math"/>
                </w:rPr>
                <m:t>μ)</m:t>
              </m:r>
            </m:oMath>
            <w:r>
              <w:rPr>
                <w:rFonts w:eastAsiaTheme="minorEastAsia"/>
                <w:b/>
                <w:i/>
              </w:rPr>
              <w:t xml:space="preserve"> = 0.25</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0.01</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0.01</w:t>
            </w:r>
          </w:p>
        </w:tc>
        <w:tc>
          <w:tcPr>
            <w:tcW w:w="1503" w:type="dxa"/>
            <w:tcBorders>
              <w:top w:val="nil"/>
              <w:left w:val="nil"/>
              <w:bottom w:val="nil"/>
              <w:right w:val="nil"/>
            </w:tcBorders>
            <w:vAlign w:val="center"/>
          </w:tcPr>
          <w:p w:rsidR="008E14D9" w:rsidRPr="00333269" w:rsidRDefault="008E14D9" w:rsidP="008E14D9">
            <w:pPr>
              <w:jc w:val="center"/>
            </w:pPr>
            <w:r w:rsidRPr="00333269">
              <w:t>0.02</w:t>
            </w:r>
          </w:p>
        </w:tc>
        <w:tc>
          <w:tcPr>
            <w:tcW w:w="1503" w:type="dxa"/>
            <w:tcBorders>
              <w:top w:val="nil"/>
              <w:left w:val="nil"/>
              <w:bottom w:val="nil"/>
              <w:right w:val="nil"/>
            </w:tcBorders>
            <w:vAlign w:val="center"/>
          </w:tcPr>
          <w:p w:rsidR="008E14D9" w:rsidRPr="00333269" w:rsidRDefault="008E14D9" w:rsidP="008E14D9">
            <w:pPr>
              <w:jc w:val="center"/>
            </w:pPr>
            <w:r w:rsidRPr="00333269">
              <w:t>0.02</w:t>
            </w:r>
          </w:p>
        </w:tc>
        <w:tc>
          <w:tcPr>
            <w:tcW w:w="1503" w:type="dxa"/>
            <w:tcBorders>
              <w:top w:val="nil"/>
              <w:left w:val="nil"/>
              <w:bottom w:val="nil"/>
              <w:right w:val="nil"/>
            </w:tcBorders>
            <w:vAlign w:val="center"/>
          </w:tcPr>
          <w:p w:rsidR="008E14D9" w:rsidRPr="00333269" w:rsidRDefault="008E14D9" w:rsidP="008E14D9">
            <w:pPr>
              <w:jc w:val="center"/>
            </w:pPr>
            <w:r w:rsidRPr="00333269">
              <w:t>0.03</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0.03</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0.05</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0.07</w:t>
            </w:r>
          </w:p>
        </w:tc>
        <w:tc>
          <w:tcPr>
            <w:tcW w:w="1503" w:type="dxa"/>
            <w:tcBorders>
              <w:top w:val="nil"/>
              <w:left w:val="nil"/>
              <w:bottom w:val="nil"/>
              <w:right w:val="nil"/>
            </w:tcBorders>
            <w:vAlign w:val="center"/>
          </w:tcPr>
          <w:p w:rsidR="008E14D9" w:rsidRPr="00333269" w:rsidRDefault="008E14D9" w:rsidP="008E14D9">
            <w:pPr>
              <w:jc w:val="center"/>
            </w:pPr>
            <w:r w:rsidRPr="00333269">
              <w:t>0.08</w:t>
            </w:r>
          </w:p>
        </w:tc>
        <w:tc>
          <w:tcPr>
            <w:tcW w:w="1503" w:type="dxa"/>
            <w:tcBorders>
              <w:top w:val="nil"/>
              <w:left w:val="nil"/>
              <w:bottom w:val="nil"/>
              <w:right w:val="nil"/>
            </w:tcBorders>
            <w:vAlign w:val="center"/>
          </w:tcPr>
          <w:p w:rsidR="008E14D9" w:rsidRPr="00333269" w:rsidRDefault="008E14D9" w:rsidP="008E14D9">
            <w:pPr>
              <w:jc w:val="center"/>
            </w:pPr>
            <w:r w:rsidRPr="00333269">
              <w:t>0.10</w:t>
            </w:r>
          </w:p>
        </w:tc>
        <w:tc>
          <w:tcPr>
            <w:tcW w:w="1503" w:type="dxa"/>
            <w:tcBorders>
              <w:top w:val="nil"/>
              <w:left w:val="nil"/>
              <w:bottom w:val="nil"/>
              <w:right w:val="nil"/>
            </w:tcBorders>
            <w:vAlign w:val="center"/>
          </w:tcPr>
          <w:p w:rsidR="008E14D9" w:rsidRPr="00333269" w:rsidRDefault="008E14D9" w:rsidP="008E14D9">
            <w:pPr>
              <w:jc w:val="center"/>
            </w:pPr>
            <w:r w:rsidRPr="00333269">
              <w:t>0.12</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0.13</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0.10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0.13</w:t>
            </w:r>
          </w:p>
        </w:tc>
        <w:tc>
          <w:tcPr>
            <w:tcW w:w="1503" w:type="dxa"/>
            <w:tcBorders>
              <w:top w:val="nil"/>
              <w:left w:val="nil"/>
              <w:bottom w:val="nil"/>
              <w:right w:val="nil"/>
            </w:tcBorders>
            <w:vAlign w:val="center"/>
          </w:tcPr>
          <w:p w:rsidR="008E14D9" w:rsidRPr="00333269" w:rsidRDefault="008E14D9" w:rsidP="008E14D9">
            <w:pPr>
              <w:jc w:val="center"/>
            </w:pPr>
            <w:r w:rsidRPr="00333269">
              <w:t>0.16</w:t>
            </w:r>
          </w:p>
        </w:tc>
        <w:tc>
          <w:tcPr>
            <w:tcW w:w="1503" w:type="dxa"/>
            <w:tcBorders>
              <w:top w:val="nil"/>
              <w:left w:val="nil"/>
              <w:bottom w:val="nil"/>
              <w:right w:val="nil"/>
            </w:tcBorders>
            <w:vAlign w:val="center"/>
          </w:tcPr>
          <w:p w:rsidR="008E14D9" w:rsidRPr="00333269" w:rsidRDefault="008E14D9" w:rsidP="008E14D9">
            <w:pPr>
              <w:jc w:val="center"/>
            </w:pPr>
            <w:r w:rsidRPr="00333269">
              <w:t>0.19</w:t>
            </w:r>
          </w:p>
        </w:tc>
        <w:tc>
          <w:tcPr>
            <w:tcW w:w="1503" w:type="dxa"/>
            <w:tcBorders>
              <w:top w:val="nil"/>
              <w:left w:val="nil"/>
              <w:bottom w:val="nil"/>
              <w:right w:val="nil"/>
            </w:tcBorders>
            <w:vAlign w:val="center"/>
          </w:tcPr>
          <w:p w:rsidR="008E14D9" w:rsidRPr="00333269" w:rsidRDefault="008E14D9" w:rsidP="008E14D9">
            <w:pPr>
              <w:jc w:val="center"/>
            </w:pPr>
            <w:r w:rsidRPr="00333269">
              <w:t>0.23</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0.25</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0.20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0.26</w:t>
            </w:r>
          </w:p>
        </w:tc>
        <w:tc>
          <w:tcPr>
            <w:tcW w:w="1503" w:type="dxa"/>
            <w:tcBorders>
              <w:top w:val="nil"/>
              <w:left w:val="nil"/>
              <w:bottom w:val="nil"/>
              <w:right w:val="nil"/>
            </w:tcBorders>
            <w:vAlign w:val="center"/>
          </w:tcPr>
          <w:p w:rsidR="008E14D9" w:rsidRPr="00333269" w:rsidRDefault="008E14D9" w:rsidP="008E14D9">
            <w:pPr>
              <w:jc w:val="center"/>
            </w:pPr>
            <w:r w:rsidRPr="00333269">
              <w:t>0.29</w:t>
            </w:r>
          </w:p>
        </w:tc>
        <w:tc>
          <w:tcPr>
            <w:tcW w:w="1503" w:type="dxa"/>
            <w:tcBorders>
              <w:top w:val="nil"/>
              <w:left w:val="nil"/>
              <w:bottom w:val="nil"/>
              <w:right w:val="nil"/>
            </w:tcBorders>
            <w:vAlign w:val="center"/>
          </w:tcPr>
          <w:p w:rsidR="008E14D9" w:rsidRPr="00333269" w:rsidRDefault="008E14D9" w:rsidP="008E14D9">
            <w:pPr>
              <w:jc w:val="center"/>
            </w:pPr>
            <w:r w:rsidRPr="00333269">
              <w:t>0.35</w:t>
            </w:r>
          </w:p>
        </w:tc>
        <w:tc>
          <w:tcPr>
            <w:tcW w:w="1503" w:type="dxa"/>
            <w:tcBorders>
              <w:top w:val="nil"/>
              <w:left w:val="nil"/>
              <w:bottom w:val="nil"/>
              <w:right w:val="nil"/>
            </w:tcBorders>
            <w:vAlign w:val="center"/>
          </w:tcPr>
          <w:p w:rsidR="008E14D9" w:rsidRPr="00333269" w:rsidRDefault="008E14D9" w:rsidP="008E14D9">
            <w:pPr>
              <w:jc w:val="center"/>
            </w:pPr>
            <w:r w:rsidRPr="00333269">
              <w:t>0.40</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0.43</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0.30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0.37</w:t>
            </w:r>
          </w:p>
        </w:tc>
        <w:tc>
          <w:tcPr>
            <w:tcW w:w="1503" w:type="dxa"/>
            <w:tcBorders>
              <w:top w:val="nil"/>
              <w:left w:val="nil"/>
              <w:bottom w:val="nil"/>
              <w:right w:val="nil"/>
            </w:tcBorders>
            <w:vAlign w:val="center"/>
          </w:tcPr>
          <w:p w:rsidR="008E14D9" w:rsidRPr="00333269" w:rsidRDefault="008E14D9" w:rsidP="008E14D9">
            <w:pPr>
              <w:jc w:val="center"/>
            </w:pPr>
            <w:r w:rsidRPr="00333269">
              <w:t>0.41</w:t>
            </w:r>
          </w:p>
        </w:tc>
        <w:tc>
          <w:tcPr>
            <w:tcW w:w="1503" w:type="dxa"/>
            <w:tcBorders>
              <w:top w:val="nil"/>
              <w:left w:val="nil"/>
              <w:bottom w:val="nil"/>
              <w:right w:val="nil"/>
            </w:tcBorders>
            <w:vAlign w:val="center"/>
          </w:tcPr>
          <w:p w:rsidR="008E14D9" w:rsidRPr="00333269" w:rsidRDefault="008E14D9" w:rsidP="008E14D9">
            <w:pPr>
              <w:jc w:val="center"/>
            </w:pPr>
            <w:r w:rsidRPr="00333269">
              <w:t>0.48</w:t>
            </w:r>
          </w:p>
        </w:tc>
        <w:tc>
          <w:tcPr>
            <w:tcW w:w="1503" w:type="dxa"/>
            <w:tcBorders>
              <w:top w:val="nil"/>
              <w:left w:val="nil"/>
              <w:bottom w:val="nil"/>
              <w:right w:val="nil"/>
            </w:tcBorders>
            <w:vAlign w:val="center"/>
          </w:tcPr>
          <w:p w:rsidR="008E14D9" w:rsidRPr="00333269" w:rsidRDefault="008E14D9" w:rsidP="008E14D9">
            <w:pPr>
              <w:jc w:val="center"/>
            </w:pPr>
            <w:r w:rsidRPr="00333269">
              <w:t>0.54</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0.56</w:t>
            </w:r>
          </w:p>
        </w:tc>
      </w:tr>
      <w:tr w:rsidR="008E14D9" w:rsidTr="008E14D9">
        <w:trPr>
          <w:trHeight w:val="369"/>
        </w:trPr>
        <w:tc>
          <w:tcPr>
            <w:tcW w:w="1502" w:type="dxa"/>
            <w:tcBorders>
              <w:top w:val="nil"/>
              <w:left w:val="single" w:sz="4" w:space="0" w:color="auto"/>
              <w:bottom w:val="nil"/>
              <w:right w:val="single" w:sz="4" w:space="0" w:color="auto"/>
            </w:tcBorders>
            <w:vAlign w:val="center"/>
          </w:tcPr>
          <w:p w:rsidR="008E14D9" w:rsidRPr="00BE6792" w:rsidRDefault="008E14D9" w:rsidP="008E14D9">
            <w:pPr>
              <w:jc w:val="center"/>
              <w:rPr>
                <w:b/>
                <w:i/>
              </w:rPr>
            </w:pPr>
            <w:r w:rsidRPr="00BE6792">
              <w:rPr>
                <w:b/>
                <w:i/>
              </w:rPr>
              <w:t>0.40</w:t>
            </w:r>
          </w:p>
        </w:tc>
        <w:tc>
          <w:tcPr>
            <w:tcW w:w="1502" w:type="dxa"/>
            <w:tcBorders>
              <w:top w:val="nil"/>
              <w:left w:val="single" w:sz="4" w:space="0" w:color="auto"/>
              <w:bottom w:val="nil"/>
              <w:right w:val="nil"/>
            </w:tcBorders>
            <w:vAlign w:val="center"/>
          </w:tcPr>
          <w:p w:rsidR="008E14D9" w:rsidRPr="00333269" w:rsidRDefault="008E14D9" w:rsidP="008E14D9">
            <w:pPr>
              <w:jc w:val="center"/>
            </w:pPr>
            <w:r w:rsidRPr="00333269">
              <w:t>0.48</w:t>
            </w:r>
          </w:p>
        </w:tc>
        <w:tc>
          <w:tcPr>
            <w:tcW w:w="1503" w:type="dxa"/>
            <w:tcBorders>
              <w:top w:val="nil"/>
              <w:left w:val="nil"/>
              <w:bottom w:val="nil"/>
              <w:right w:val="nil"/>
            </w:tcBorders>
            <w:vAlign w:val="center"/>
          </w:tcPr>
          <w:p w:rsidR="008E14D9" w:rsidRPr="00333269" w:rsidRDefault="008E14D9" w:rsidP="008E14D9">
            <w:pPr>
              <w:jc w:val="center"/>
            </w:pPr>
            <w:r w:rsidRPr="00333269">
              <w:t>0.52</w:t>
            </w:r>
          </w:p>
        </w:tc>
        <w:tc>
          <w:tcPr>
            <w:tcW w:w="1503" w:type="dxa"/>
            <w:tcBorders>
              <w:top w:val="nil"/>
              <w:left w:val="nil"/>
              <w:bottom w:val="nil"/>
              <w:right w:val="nil"/>
            </w:tcBorders>
            <w:vAlign w:val="center"/>
          </w:tcPr>
          <w:p w:rsidR="008E14D9" w:rsidRPr="00333269" w:rsidRDefault="008E14D9" w:rsidP="008E14D9">
            <w:pPr>
              <w:jc w:val="center"/>
            </w:pPr>
            <w:r w:rsidRPr="00333269">
              <w:t>0.59</w:t>
            </w:r>
          </w:p>
        </w:tc>
        <w:tc>
          <w:tcPr>
            <w:tcW w:w="1503" w:type="dxa"/>
            <w:tcBorders>
              <w:top w:val="nil"/>
              <w:left w:val="nil"/>
              <w:bottom w:val="nil"/>
              <w:right w:val="nil"/>
            </w:tcBorders>
            <w:vAlign w:val="center"/>
          </w:tcPr>
          <w:p w:rsidR="008E14D9" w:rsidRPr="00333269" w:rsidRDefault="008E14D9" w:rsidP="008E14D9">
            <w:pPr>
              <w:jc w:val="center"/>
            </w:pPr>
            <w:r w:rsidRPr="00333269">
              <w:t>0.64</w:t>
            </w:r>
          </w:p>
        </w:tc>
        <w:tc>
          <w:tcPr>
            <w:tcW w:w="1503" w:type="dxa"/>
            <w:tcBorders>
              <w:top w:val="nil"/>
              <w:left w:val="nil"/>
              <w:bottom w:val="nil"/>
              <w:right w:val="single" w:sz="4" w:space="0" w:color="auto"/>
            </w:tcBorders>
            <w:vAlign w:val="center"/>
          </w:tcPr>
          <w:p w:rsidR="008E14D9" w:rsidRPr="00333269" w:rsidRDefault="008E14D9" w:rsidP="008E14D9">
            <w:pPr>
              <w:jc w:val="center"/>
            </w:pPr>
            <w:r w:rsidRPr="00333269">
              <w:t>0.66</w:t>
            </w:r>
          </w:p>
        </w:tc>
      </w:tr>
      <w:tr w:rsidR="008E14D9" w:rsidTr="008E14D9">
        <w:trPr>
          <w:trHeight w:val="369"/>
        </w:trPr>
        <w:tc>
          <w:tcPr>
            <w:tcW w:w="1502" w:type="dxa"/>
            <w:tcBorders>
              <w:top w:val="nil"/>
              <w:left w:val="single" w:sz="4" w:space="0" w:color="auto"/>
              <w:bottom w:val="single" w:sz="4" w:space="0" w:color="auto"/>
              <w:right w:val="single" w:sz="4" w:space="0" w:color="auto"/>
            </w:tcBorders>
            <w:vAlign w:val="center"/>
          </w:tcPr>
          <w:p w:rsidR="008E14D9" w:rsidRPr="00BE6792" w:rsidRDefault="008E14D9" w:rsidP="008E14D9">
            <w:pPr>
              <w:jc w:val="center"/>
              <w:rPr>
                <w:b/>
                <w:i/>
              </w:rPr>
            </w:pPr>
            <w:r w:rsidRPr="00BE6792">
              <w:rPr>
                <w:b/>
                <w:i/>
              </w:rPr>
              <w:t>0.50</w:t>
            </w:r>
          </w:p>
        </w:tc>
        <w:tc>
          <w:tcPr>
            <w:tcW w:w="1502" w:type="dxa"/>
            <w:tcBorders>
              <w:top w:val="nil"/>
              <w:left w:val="single" w:sz="4" w:space="0" w:color="auto"/>
              <w:bottom w:val="single" w:sz="4" w:space="0" w:color="auto"/>
              <w:right w:val="nil"/>
            </w:tcBorders>
            <w:vAlign w:val="center"/>
          </w:tcPr>
          <w:p w:rsidR="008E14D9" w:rsidRPr="00333269" w:rsidRDefault="008E14D9" w:rsidP="008E14D9">
            <w:pPr>
              <w:jc w:val="center"/>
            </w:pPr>
            <w:r w:rsidRPr="00333269">
              <w:t>0.58</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0.62</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0.68</w:t>
            </w:r>
          </w:p>
        </w:tc>
        <w:tc>
          <w:tcPr>
            <w:tcW w:w="1503" w:type="dxa"/>
            <w:tcBorders>
              <w:top w:val="nil"/>
              <w:left w:val="nil"/>
              <w:bottom w:val="single" w:sz="4" w:space="0" w:color="auto"/>
              <w:right w:val="nil"/>
            </w:tcBorders>
            <w:vAlign w:val="center"/>
          </w:tcPr>
          <w:p w:rsidR="008E14D9" w:rsidRPr="00333269" w:rsidRDefault="008E14D9" w:rsidP="008E14D9">
            <w:pPr>
              <w:jc w:val="center"/>
            </w:pPr>
            <w:r w:rsidRPr="00333269">
              <w:t>0.73</w:t>
            </w:r>
          </w:p>
        </w:tc>
        <w:tc>
          <w:tcPr>
            <w:tcW w:w="1503" w:type="dxa"/>
            <w:tcBorders>
              <w:top w:val="nil"/>
              <w:left w:val="nil"/>
              <w:bottom w:val="single" w:sz="4" w:space="0" w:color="auto"/>
              <w:right w:val="single" w:sz="4" w:space="0" w:color="auto"/>
            </w:tcBorders>
            <w:vAlign w:val="center"/>
          </w:tcPr>
          <w:p w:rsidR="008E14D9" w:rsidRPr="00333269" w:rsidRDefault="008E14D9" w:rsidP="008E14D9">
            <w:pPr>
              <w:jc w:val="center"/>
            </w:pPr>
            <w:r w:rsidRPr="00333269">
              <w:t>0.75</w:t>
            </w:r>
          </w:p>
        </w:tc>
      </w:tr>
      <w:tr w:rsidR="008E14D9" w:rsidTr="008E14D9">
        <w:trPr>
          <w:trHeight w:val="369"/>
        </w:trPr>
        <w:tc>
          <w:tcPr>
            <w:tcW w:w="1502" w:type="dxa"/>
            <w:tcBorders>
              <w:top w:val="single" w:sz="4" w:space="0" w:color="auto"/>
              <w:bottom w:val="nil"/>
              <w:right w:val="single" w:sz="4" w:space="0" w:color="auto"/>
            </w:tcBorders>
            <w:vAlign w:val="center"/>
          </w:tcPr>
          <w:p w:rsidR="008E14D9" w:rsidRPr="00BE6792" w:rsidRDefault="008E14D9" w:rsidP="008E14D9">
            <w:pPr>
              <w:jc w:val="center"/>
              <w:rPr>
                <w:b/>
                <w:i/>
              </w:rPr>
            </w:pPr>
          </w:p>
        </w:tc>
        <w:tc>
          <w:tcPr>
            <w:tcW w:w="7514" w:type="dxa"/>
            <w:gridSpan w:val="5"/>
            <w:tcBorders>
              <w:top w:val="single" w:sz="4" w:space="0" w:color="auto"/>
              <w:left w:val="single" w:sz="4" w:space="0" w:color="auto"/>
            </w:tcBorders>
            <w:vAlign w:val="center"/>
          </w:tcPr>
          <w:p w:rsidR="008E14D9" w:rsidRPr="0001396F" w:rsidRDefault="008E14D9" w:rsidP="008E14D9">
            <w:pPr>
              <w:jc w:val="center"/>
            </w:pPr>
            <w:r>
              <w:rPr>
                <w:b/>
                <w:i/>
              </w:rPr>
              <w:t>Bias (</w:t>
            </w:r>
            <m:oMath>
              <m:r>
                <m:rPr>
                  <m:sty m:val="bi"/>
                </m:rPr>
                <w:rPr>
                  <w:rFonts w:ascii="Cambria Math" w:hAnsi="Cambria Math"/>
                </w:rPr>
                <m:t>μ)</m:t>
              </m:r>
            </m:oMath>
            <w:r>
              <w:rPr>
                <w:rFonts w:eastAsiaTheme="minorEastAsia"/>
                <w:b/>
                <w:i/>
              </w:rPr>
              <w:t xml:space="preserve"> = 0.50</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0.01</w:t>
            </w:r>
          </w:p>
        </w:tc>
        <w:tc>
          <w:tcPr>
            <w:tcW w:w="1502" w:type="dxa"/>
            <w:tcBorders>
              <w:left w:val="single" w:sz="4" w:space="0" w:color="auto"/>
            </w:tcBorders>
            <w:vAlign w:val="center"/>
          </w:tcPr>
          <w:p w:rsidR="008E14D9" w:rsidRPr="00333269" w:rsidRDefault="008E14D9" w:rsidP="008E14D9">
            <w:pPr>
              <w:jc w:val="center"/>
            </w:pPr>
            <w:r w:rsidRPr="00333269">
              <w:t>0.01</w:t>
            </w:r>
          </w:p>
        </w:tc>
        <w:tc>
          <w:tcPr>
            <w:tcW w:w="1503" w:type="dxa"/>
            <w:vAlign w:val="center"/>
          </w:tcPr>
          <w:p w:rsidR="008E14D9" w:rsidRPr="00333269" w:rsidRDefault="008E14D9" w:rsidP="008E14D9">
            <w:pPr>
              <w:jc w:val="center"/>
            </w:pPr>
            <w:r w:rsidRPr="00333269">
              <w:t>0.01</w:t>
            </w:r>
          </w:p>
        </w:tc>
        <w:tc>
          <w:tcPr>
            <w:tcW w:w="1503" w:type="dxa"/>
            <w:vAlign w:val="center"/>
          </w:tcPr>
          <w:p w:rsidR="008E14D9" w:rsidRPr="00333269" w:rsidRDefault="008E14D9" w:rsidP="008E14D9">
            <w:pPr>
              <w:jc w:val="center"/>
            </w:pPr>
            <w:r w:rsidRPr="00333269">
              <w:t>0.01</w:t>
            </w:r>
          </w:p>
        </w:tc>
        <w:tc>
          <w:tcPr>
            <w:tcW w:w="1503" w:type="dxa"/>
            <w:vAlign w:val="center"/>
          </w:tcPr>
          <w:p w:rsidR="008E14D9" w:rsidRPr="00333269" w:rsidRDefault="008E14D9" w:rsidP="008E14D9">
            <w:pPr>
              <w:jc w:val="center"/>
            </w:pPr>
            <w:r w:rsidRPr="00333269">
              <w:t>0.02</w:t>
            </w:r>
          </w:p>
        </w:tc>
        <w:tc>
          <w:tcPr>
            <w:tcW w:w="1503" w:type="dxa"/>
            <w:vAlign w:val="center"/>
          </w:tcPr>
          <w:p w:rsidR="008E14D9" w:rsidRPr="00333269" w:rsidRDefault="008E14D9" w:rsidP="008E14D9">
            <w:pPr>
              <w:jc w:val="center"/>
            </w:pPr>
            <w:r w:rsidRPr="00333269">
              <w:t>0.02</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0.05</w:t>
            </w:r>
          </w:p>
        </w:tc>
        <w:tc>
          <w:tcPr>
            <w:tcW w:w="1502" w:type="dxa"/>
            <w:tcBorders>
              <w:left w:val="single" w:sz="4" w:space="0" w:color="auto"/>
            </w:tcBorders>
            <w:vAlign w:val="center"/>
          </w:tcPr>
          <w:p w:rsidR="008E14D9" w:rsidRPr="00333269" w:rsidRDefault="008E14D9" w:rsidP="008E14D9">
            <w:pPr>
              <w:jc w:val="center"/>
            </w:pPr>
            <w:r w:rsidRPr="00333269">
              <w:t>0.06</w:t>
            </w:r>
          </w:p>
        </w:tc>
        <w:tc>
          <w:tcPr>
            <w:tcW w:w="1503" w:type="dxa"/>
            <w:vAlign w:val="center"/>
          </w:tcPr>
          <w:p w:rsidR="008E14D9" w:rsidRPr="00333269" w:rsidRDefault="008E14D9" w:rsidP="008E14D9">
            <w:pPr>
              <w:jc w:val="center"/>
            </w:pPr>
            <w:r w:rsidRPr="00333269">
              <w:t>0.06</w:t>
            </w:r>
          </w:p>
        </w:tc>
        <w:tc>
          <w:tcPr>
            <w:tcW w:w="1503" w:type="dxa"/>
            <w:vAlign w:val="center"/>
          </w:tcPr>
          <w:p w:rsidR="008E14D9" w:rsidRPr="00333269" w:rsidRDefault="008E14D9" w:rsidP="008E14D9">
            <w:pPr>
              <w:jc w:val="center"/>
            </w:pPr>
            <w:r w:rsidRPr="00333269">
              <w:t>0.07</w:t>
            </w:r>
          </w:p>
        </w:tc>
        <w:tc>
          <w:tcPr>
            <w:tcW w:w="1503" w:type="dxa"/>
            <w:vAlign w:val="center"/>
          </w:tcPr>
          <w:p w:rsidR="008E14D9" w:rsidRPr="00333269" w:rsidRDefault="008E14D9" w:rsidP="008E14D9">
            <w:pPr>
              <w:jc w:val="center"/>
            </w:pPr>
            <w:r w:rsidRPr="00333269">
              <w:t>0.08</w:t>
            </w:r>
          </w:p>
        </w:tc>
        <w:tc>
          <w:tcPr>
            <w:tcW w:w="1503" w:type="dxa"/>
            <w:vAlign w:val="center"/>
          </w:tcPr>
          <w:p w:rsidR="008E14D9" w:rsidRPr="00333269" w:rsidRDefault="008E14D9" w:rsidP="008E14D9">
            <w:pPr>
              <w:jc w:val="center"/>
            </w:pPr>
            <w:r w:rsidRPr="00333269">
              <w:t>0.08</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0.10</w:t>
            </w:r>
          </w:p>
        </w:tc>
        <w:tc>
          <w:tcPr>
            <w:tcW w:w="1502" w:type="dxa"/>
            <w:tcBorders>
              <w:left w:val="single" w:sz="4" w:space="0" w:color="auto"/>
            </w:tcBorders>
            <w:vAlign w:val="center"/>
          </w:tcPr>
          <w:p w:rsidR="008E14D9" w:rsidRPr="00333269" w:rsidRDefault="008E14D9" w:rsidP="008E14D9">
            <w:pPr>
              <w:jc w:val="center"/>
            </w:pPr>
            <w:r w:rsidRPr="00333269">
              <w:t>0.11</w:t>
            </w:r>
          </w:p>
        </w:tc>
        <w:tc>
          <w:tcPr>
            <w:tcW w:w="1503" w:type="dxa"/>
            <w:vAlign w:val="center"/>
          </w:tcPr>
          <w:p w:rsidR="008E14D9" w:rsidRPr="00333269" w:rsidRDefault="008E14D9" w:rsidP="008E14D9">
            <w:pPr>
              <w:jc w:val="center"/>
            </w:pPr>
            <w:r w:rsidRPr="00333269">
              <w:t>0.12</w:t>
            </w:r>
          </w:p>
        </w:tc>
        <w:tc>
          <w:tcPr>
            <w:tcW w:w="1503" w:type="dxa"/>
            <w:vAlign w:val="center"/>
          </w:tcPr>
          <w:p w:rsidR="008E14D9" w:rsidRPr="00333269" w:rsidRDefault="008E14D9" w:rsidP="008E14D9">
            <w:pPr>
              <w:jc w:val="center"/>
            </w:pPr>
            <w:r w:rsidRPr="00333269">
              <w:t>0.14</w:t>
            </w:r>
          </w:p>
        </w:tc>
        <w:tc>
          <w:tcPr>
            <w:tcW w:w="1503" w:type="dxa"/>
            <w:vAlign w:val="center"/>
          </w:tcPr>
          <w:p w:rsidR="008E14D9" w:rsidRPr="00333269" w:rsidRDefault="008E14D9" w:rsidP="008E14D9">
            <w:pPr>
              <w:jc w:val="center"/>
            </w:pPr>
            <w:r w:rsidRPr="00333269">
              <w:t>0.15</w:t>
            </w:r>
          </w:p>
        </w:tc>
        <w:tc>
          <w:tcPr>
            <w:tcW w:w="1503" w:type="dxa"/>
            <w:vAlign w:val="center"/>
          </w:tcPr>
          <w:p w:rsidR="008E14D9" w:rsidRPr="00333269" w:rsidRDefault="008E14D9" w:rsidP="008E14D9">
            <w:pPr>
              <w:jc w:val="center"/>
            </w:pPr>
            <w:r w:rsidRPr="00333269">
              <w:t>0.16</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0.20</w:t>
            </w:r>
          </w:p>
        </w:tc>
        <w:tc>
          <w:tcPr>
            <w:tcW w:w="1502" w:type="dxa"/>
            <w:tcBorders>
              <w:left w:val="single" w:sz="4" w:space="0" w:color="auto"/>
            </w:tcBorders>
            <w:vAlign w:val="center"/>
          </w:tcPr>
          <w:p w:rsidR="008E14D9" w:rsidRPr="00333269" w:rsidRDefault="008E14D9" w:rsidP="008E14D9">
            <w:pPr>
              <w:jc w:val="center"/>
            </w:pPr>
            <w:r w:rsidRPr="00333269">
              <w:t>0.22</w:t>
            </w:r>
          </w:p>
        </w:tc>
        <w:tc>
          <w:tcPr>
            <w:tcW w:w="1503" w:type="dxa"/>
            <w:vAlign w:val="center"/>
          </w:tcPr>
          <w:p w:rsidR="008E14D9" w:rsidRPr="00333269" w:rsidRDefault="008E14D9" w:rsidP="008E14D9">
            <w:pPr>
              <w:jc w:val="center"/>
            </w:pPr>
            <w:r w:rsidRPr="00333269">
              <w:t>0.24</w:t>
            </w:r>
          </w:p>
        </w:tc>
        <w:tc>
          <w:tcPr>
            <w:tcW w:w="1503" w:type="dxa"/>
            <w:vAlign w:val="center"/>
          </w:tcPr>
          <w:p w:rsidR="008E14D9" w:rsidRPr="00333269" w:rsidRDefault="008E14D9" w:rsidP="008E14D9">
            <w:pPr>
              <w:jc w:val="center"/>
            </w:pPr>
            <w:r w:rsidRPr="00333269">
              <w:t>0.26</w:t>
            </w:r>
          </w:p>
        </w:tc>
        <w:tc>
          <w:tcPr>
            <w:tcW w:w="1503" w:type="dxa"/>
            <w:vAlign w:val="center"/>
          </w:tcPr>
          <w:p w:rsidR="008E14D9" w:rsidRPr="00333269" w:rsidRDefault="008E14D9" w:rsidP="008E14D9">
            <w:pPr>
              <w:jc w:val="center"/>
            </w:pPr>
            <w:r w:rsidRPr="00333269">
              <w:t>0.29</w:t>
            </w:r>
          </w:p>
        </w:tc>
        <w:tc>
          <w:tcPr>
            <w:tcW w:w="1503" w:type="dxa"/>
            <w:vAlign w:val="center"/>
          </w:tcPr>
          <w:p w:rsidR="008E14D9" w:rsidRPr="00333269" w:rsidRDefault="008E14D9" w:rsidP="008E14D9">
            <w:pPr>
              <w:jc w:val="center"/>
            </w:pPr>
            <w:r w:rsidRPr="00333269">
              <w:t>0.30</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0.30</w:t>
            </w:r>
          </w:p>
        </w:tc>
        <w:tc>
          <w:tcPr>
            <w:tcW w:w="1502" w:type="dxa"/>
            <w:tcBorders>
              <w:left w:val="single" w:sz="4" w:space="0" w:color="auto"/>
            </w:tcBorders>
            <w:vAlign w:val="center"/>
          </w:tcPr>
          <w:p w:rsidR="008E14D9" w:rsidRPr="00333269" w:rsidRDefault="008E14D9" w:rsidP="008E14D9">
            <w:pPr>
              <w:jc w:val="center"/>
            </w:pPr>
            <w:r w:rsidRPr="00333269">
              <w:t>0.33</w:t>
            </w:r>
          </w:p>
        </w:tc>
        <w:tc>
          <w:tcPr>
            <w:tcW w:w="1503" w:type="dxa"/>
            <w:vAlign w:val="center"/>
          </w:tcPr>
          <w:p w:rsidR="008E14D9" w:rsidRPr="00333269" w:rsidRDefault="008E14D9" w:rsidP="008E14D9">
            <w:pPr>
              <w:jc w:val="center"/>
            </w:pPr>
            <w:r w:rsidRPr="00333269">
              <w:t>0.35</w:t>
            </w:r>
          </w:p>
        </w:tc>
        <w:tc>
          <w:tcPr>
            <w:tcW w:w="1503" w:type="dxa"/>
            <w:vAlign w:val="center"/>
          </w:tcPr>
          <w:p w:rsidR="008E14D9" w:rsidRPr="00333269" w:rsidRDefault="008E14D9" w:rsidP="008E14D9">
            <w:pPr>
              <w:jc w:val="center"/>
            </w:pPr>
            <w:r w:rsidRPr="00333269">
              <w:t>0.38</w:t>
            </w:r>
          </w:p>
        </w:tc>
        <w:tc>
          <w:tcPr>
            <w:tcW w:w="1503" w:type="dxa"/>
            <w:vAlign w:val="center"/>
          </w:tcPr>
          <w:p w:rsidR="008E14D9" w:rsidRPr="00333269" w:rsidRDefault="008E14D9" w:rsidP="008E14D9">
            <w:pPr>
              <w:jc w:val="center"/>
            </w:pPr>
            <w:r w:rsidRPr="00333269">
              <w:t>0.41</w:t>
            </w:r>
          </w:p>
        </w:tc>
        <w:tc>
          <w:tcPr>
            <w:tcW w:w="1503" w:type="dxa"/>
            <w:vAlign w:val="center"/>
          </w:tcPr>
          <w:p w:rsidR="008E14D9" w:rsidRPr="00333269" w:rsidRDefault="008E14D9" w:rsidP="008E14D9">
            <w:pPr>
              <w:jc w:val="center"/>
            </w:pPr>
            <w:r w:rsidRPr="00333269">
              <w:t>0.42</w:t>
            </w:r>
          </w:p>
        </w:tc>
      </w:tr>
      <w:tr w:rsidR="008E14D9" w:rsidTr="008E14D9">
        <w:trPr>
          <w:trHeight w:val="369"/>
        </w:trPr>
        <w:tc>
          <w:tcPr>
            <w:tcW w:w="1502" w:type="dxa"/>
            <w:tcBorders>
              <w:top w:val="nil"/>
              <w:bottom w:val="nil"/>
              <w:right w:val="single" w:sz="4" w:space="0" w:color="auto"/>
            </w:tcBorders>
            <w:vAlign w:val="center"/>
          </w:tcPr>
          <w:p w:rsidR="008E14D9" w:rsidRPr="00BE6792" w:rsidRDefault="008E14D9" w:rsidP="008E14D9">
            <w:pPr>
              <w:jc w:val="center"/>
              <w:rPr>
                <w:b/>
                <w:i/>
              </w:rPr>
            </w:pPr>
            <w:r w:rsidRPr="00BE6792">
              <w:rPr>
                <w:b/>
                <w:i/>
              </w:rPr>
              <w:t>0.40</w:t>
            </w:r>
          </w:p>
        </w:tc>
        <w:tc>
          <w:tcPr>
            <w:tcW w:w="1502" w:type="dxa"/>
            <w:tcBorders>
              <w:left w:val="single" w:sz="4" w:space="0" w:color="auto"/>
            </w:tcBorders>
            <w:vAlign w:val="center"/>
          </w:tcPr>
          <w:p w:rsidR="008E14D9" w:rsidRPr="00333269" w:rsidRDefault="008E14D9" w:rsidP="008E14D9">
            <w:pPr>
              <w:jc w:val="center"/>
            </w:pPr>
            <w:r w:rsidRPr="00333269">
              <w:t>0.43</w:t>
            </w:r>
          </w:p>
        </w:tc>
        <w:tc>
          <w:tcPr>
            <w:tcW w:w="1503" w:type="dxa"/>
            <w:vAlign w:val="center"/>
          </w:tcPr>
          <w:p w:rsidR="008E14D9" w:rsidRPr="00333269" w:rsidRDefault="008E14D9" w:rsidP="008E14D9">
            <w:pPr>
              <w:jc w:val="center"/>
            </w:pPr>
            <w:r w:rsidRPr="00333269">
              <w:t>0.45</w:t>
            </w:r>
          </w:p>
        </w:tc>
        <w:tc>
          <w:tcPr>
            <w:tcW w:w="1503" w:type="dxa"/>
            <w:vAlign w:val="center"/>
          </w:tcPr>
          <w:p w:rsidR="008E14D9" w:rsidRPr="00333269" w:rsidRDefault="008E14D9" w:rsidP="008E14D9">
            <w:pPr>
              <w:jc w:val="center"/>
            </w:pPr>
            <w:r w:rsidRPr="00333269">
              <w:t>0.49</w:t>
            </w:r>
          </w:p>
        </w:tc>
        <w:tc>
          <w:tcPr>
            <w:tcW w:w="1503" w:type="dxa"/>
            <w:vAlign w:val="center"/>
          </w:tcPr>
          <w:p w:rsidR="008E14D9" w:rsidRPr="00333269" w:rsidRDefault="008E14D9" w:rsidP="008E14D9">
            <w:pPr>
              <w:jc w:val="center"/>
            </w:pPr>
            <w:r w:rsidRPr="00333269">
              <w:t>0.52</w:t>
            </w:r>
          </w:p>
        </w:tc>
        <w:tc>
          <w:tcPr>
            <w:tcW w:w="1503" w:type="dxa"/>
            <w:vAlign w:val="center"/>
          </w:tcPr>
          <w:p w:rsidR="008E14D9" w:rsidRPr="00333269" w:rsidRDefault="008E14D9" w:rsidP="008E14D9">
            <w:pPr>
              <w:jc w:val="center"/>
            </w:pPr>
            <w:r w:rsidRPr="00333269">
              <w:t>0.53</w:t>
            </w:r>
          </w:p>
        </w:tc>
      </w:tr>
      <w:tr w:rsidR="008E14D9" w:rsidTr="008E14D9">
        <w:trPr>
          <w:trHeight w:val="369"/>
        </w:trPr>
        <w:tc>
          <w:tcPr>
            <w:tcW w:w="1502" w:type="dxa"/>
            <w:tcBorders>
              <w:top w:val="nil"/>
              <w:bottom w:val="single" w:sz="4" w:space="0" w:color="auto"/>
              <w:right w:val="single" w:sz="4" w:space="0" w:color="auto"/>
            </w:tcBorders>
            <w:vAlign w:val="center"/>
          </w:tcPr>
          <w:p w:rsidR="008E14D9" w:rsidRPr="00BE6792" w:rsidRDefault="008E14D9" w:rsidP="008E14D9">
            <w:pPr>
              <w:jc w:val="center"/>
              <w:rPr>
                <w:b/>
                <w:i/>
              </w:rPr>
            </w:pPr>
            <w:r w:rsidRPr="00BE6792">
              <w:rPr>
                <w:b/>
                <w:i/>
              </w:rPr>
              <w:t>0.50</w:t>
            </w:r>
          </w:p>
        </w:tc>
        <w:tc>
          <w:tcPr>
            <w:tcW w:w="1502" w:type="dxa"/>
            <w:tcBorders>
              <w:left w:val="single" w:sz="4" w:space="0" w:color="auto"/>
            </w:tcBorders>
            <w:vAlign w:val="center"/>
          </w:tcPr>
          <w:p w:rsidR="008E14D9" w:rsidRPr="00333269" w:rsidRDefault="008E14D9" w:rsidP="008E14D9">
            <w:pPr>
              <w:jc w:val="center"/>
            </w:pPr>
            <w:r w:rsidRPr="00333269">
              <w:t>0.53</w:t>
            </w:r>
          </w:p>
        </w:tc>
        <w:tc>
          <w:tcPr>
            <w:tcW w:w="1503" w:type="dxa"/>
            <w:vAlign w:val="center"/>
          </w:tcPr>
          <w:p w:rsidR="008E14D9" w:rsidRPr="00333269" w:rsidRDefault="008E14D9" w:rsidP="008E14D9">
            <w:pPr>
              <w:jc w:val="center"/>
            </w:pPr>
            <w:r w:rsidRPr="00333269">
              <w:t>0.55</w:t>
            </w:r>
          </w:p>
        </w:tc>
        <w:tc>
          <w:tcPr>
            <w:tcW w:w="1503" w:type="dxa"/>
            <w:vAlign w:val="center"/>
          </w:tcPr>
          <w:p w:rsidR="008E14D9" w:rsidRPr="00333269" w:rsidRDefault="008E14D9" w:rsidP="008E14D9">
            <w:pPr>
              <w:jc w:val="center"/>
            </w:pPr>
            <w:r w:rsidRPr="00333269">
              <w:t>0.59</w:t>
            </w:r>
          </w:p>
        </w:tc>
        <w:tc>
          <w:tcPr>
            <w:tcW w:w="1503" w:type="dxa"/>
            <w:vAlign w:val="center"/>
          </w:tcPr>
          <w:p w:rsidR="008E14D9" w:rsidRPr="00333269" w:rsidRDefault="008E14D9" w:rsidP="008E14D9">
            <w:pPr>
              <w:jc w:val="center"/>
            </w:pPr>
            <w:r w:rsidRPr="00333269">
              <w:t>0.62</w:t>
            </w:r>
          </w:p>
        </w:tc>
        <w:tc>
          <w:tcPr>
            <w:tcW w:w="1503" w:type="dxa"/>
            <w:vAlign w:val="center"/>
          </w:tcPr>
          <w:p w:rsidR="008E14D9" w:rsidRPr="00333269" w:rsidRDefault="008E14D9" w:rsidP="008E14D9">
            <w:pPr>
              <w:jc w:val="center"/>
            </w:pPr>
            <w:r w:rsidRPr="00333269">
              <w:t>0.63</w:t>
            </w:r>
          </w:p>
        </w:tc>
      </w:tr>
    </w:tbl>
    <w:p w:rsidR="001805A2" w:rsidRDefault="001805A2" w:rsidP="001805A2">
      <w:pPr>
        <w:jc w:val="center"/>
        <w:rPr>
          <w:b/>
        </w:rPr>
      </w:pPr>
    </w:p>
    <w:p w:rsidR="00C40686" w:rsidRDefault="00C44C71" w:rsidP="00C44C71">
      <w:r w:rsidRPr="006373D9">
        <w:rPr>
          <w:u w:val="single"/>
        </w:rPr>
        <w:lastRenderedPageBreak/>
        <w:t>NOTE</w:t>
      </w:r>
      <w:r w:rsidRPr="006373D9">
        <w:t xml:space="preserve">: </w:t>
      </w:r>
      <m:oMath>
        <m:r>
          <w:rPr>
            <w:rFonts w:ascii="Cambria Math" w:hAnsi="Cambria Math"/>
          </w:rPr>
          <m:t>π</m:t>
        </m:r>
      </m:oMath>
      <w:r>
        <w:rPr>
          <w:rFonts w:eastAsiaTheme="minorEastAsia"/>
        </w:rPr>
        <w:t xml:space="preserve"> is </w:t>
      </w:r>
      <w:r>
        <w:t xml:space="preserve">the probability that the relationship being studied actually exists. </w:t>
      </w:r>
      <w:r>
        <w:rPr>
          <w:i/>
        </w:rPr>
        <w:t xml:space="preserve">Power </w:t>
      </w:r>
      <w:r>
        <w:t xml:space="preserve">is the probability that a study will produce a statistically significant estimate given that a relationship actually exists. </w:t>
      </w:r>
      <m:oMath>
        <m:r>
          <w:rPr>
            <w:rFonts w:ascii="Cambria Math" w:eastAsiaTheme="minorEastAsia" w:hAnsi="Cambria Math"/>
          </w:rPr>
          <m:t>μ</m:t>
        </m:r>
      </m:oMath>
      <w:r>
        <w:rPr>
          <w:rFonts w:eastAsiaTheme="minorEastAsia"/>
        </w:rPr>
        <w:t xml:space="preserve"> represents the decreased share of insignificant estimates that appear in the published literature due to publication bias</w:t>
      </w:r>
      <w:r>
        <w:rPr>
          <w:rFonts w:eastAsiaTheme="minorEastAsia"/>
          <w:i/>
        </w:rPr>
        <w:t xml:space="preserve">. </w:t>
      </w:r>
      <w:r>
        <w:t xml:space="preserve">The values for </w:t>
      </w:r>
      <w:r>
        <w:rPr>
          <w:i/>
        </w:rPr>
        <w:t xml:space="preserve">Post-Study Probability (Relationship Exists) </w:t>
      </w:r>
      <w:r>
        <w:t xml:space="preserve">are calculated using Equation (3) in the text. </w:t>
      </w:r>
      <w:r w:rsidR="003556DF">
        <w:t>Values can be checked, and alternative parameter values investigated, using the spreadsheet posted at:</w:t>
      </w:r>
      <w:r w:rsidR="00C40686">
        <w:t xml:space="preserve"> </w:t>
      </w:r>
    </w:p>
    <w:p w:rsidR="00C44C71" w:rsidRPr="006373D9" w:rsidRDefault="00C44C71" w:rsidP="00C44C71">
      <w:r w:rsidRPr="00F43561">
        <w:t>https://dataverse.harvard.edu/dataset.xhtml?persistentId=doi%3A10.7910%2FDVN%2FMANV6Y</w:t>
      </w:r>
      <w:r>
        <w:t>.</w:t>
      </w:r>
    </w:p>
    <w:p w:rsidR="00C44C71" w:rsidRPr="003F28FF" w:rsidRDefault="00C44C71" w:rsidP="00C44C71">
      <w:pPr>
        <w:rPr>
          <w:b/>
        </w:rPr>
      </w:pPr>
    </w:p>
    <w:p w:rsidR="00C44C71" w:rsidRDefault="00C44C71">
      <w:pPr>
        <w:rPr>
          <w:b/>
        </w:rPr>
      </w:pPr>
      <w:r>
        <w:rPr>
          <w:b/>
        </w:rPr>
        <w:br w:type="page"/>
      </w:r>
    </w:p>
    <w:p w:rsidR="00B513C2" w:rsidRDefault="00B513C2" w:rsidP="00B513C2">
      <w:pPr>
        <w:jc w:val="center"/>
        <w:rPr>
          <w:b/>
        </w:rPr>
      </w:pPr>
      <w:r>
        <w:rPr>
          <w:b/>
        </w:rPr>
        <w:lastRenderedPageBreak/>
        <w:t>TABLE 5</w:t>
      </w:r>
    </w:p>
    <w:p w:rsidR="00B513C2" w:rsidRDefault="00B513C2" w:rsidP="00B513C2">
      <w:pPr>
        <w:jc w:val="center"/>
        <w:rPr>
          <w:rFonts w:eastAsiaTheme="minorEastAsia"/>
          <w:b/>
        </w:rPr>
      </w:pPr>
      <w:proofErr w:type="gramStart"/>
      <w:r>
        <w:rPr>
          <w:b/>
          <w:i/>
        </w:rPr>
        <w:t>PSP(</w:t>
      </w:r>
      <w:proofErr w:type="gramEnd"/>
      <w:r>
        <w:rPr>
          <w:b/>
          <w:i/>
        </w:rPr>
        <w:t>Relationship Exists)</w:t>
      </w:r>
      <w:r>
        <w:rPr>
          <w:b/>
        </w:rPr>
        <w:t xml:space="preserve"> for Different </w:t>
      </w:r>
      <m:oMath>
        <m:r>
          <m:rPr>
            <m:sty m:val="bi"/>
          </m:rPr>
          <w:rPr>
            <w:rFonts w:ascii="Cambria Math" w:hAnsi="Cambria Math"/>
          </w:rPr>
          <m:t>π</m:t>
        </m:r>
      </m:oMath>
      <w:r w:rsidR="00C40686">
        <w:rPr>
          <w:rFonts w:eastAsiaTheme="minorEastAsia"/>
          <w:b/>
        </w:rPr>
        <w:t>,</w:t>
      </w:r>
      <w:r>
        <w:rPr>
          <w:rFonts w:eastAsiaTheme="minorEastAsia"/>
          <w:b/>
        </w:rPr>
        <w:t xml:space="preserve"> </w:t>
      </w:r>
      <w:r w:rsidRPr="00C40686">
        <w:rPr>
          <w:rFonts w:eastAsiaTheme="minorEastAsia"/>
          <w:b/>
          <w:i/>
        </w:rPr>
        <w:t>Power</w:t>
      </w:r>
      <w:r w:rsidR="00C40686">
        <w:rPr>
          <w:rFonts w:eastAsiaTheme="minorEastAsia"/>
          <w:b/>
        </w:rPr>
        <w:t xml:space="preserve">, and </w:t>
      </w:r>
      <w:r w:rsidR="00C40686">
        <w:rPr>
          <w:rFonts w:eastAsiaTheme="minorEastAsia"/>
          <w:b/>
          <w:i/>
        </w:rPr>
        <w:t>Bias</w:t>
      </w:r>
      <w:r>
        <w:rPr>
          <w:rFonts w:eastAsiaTheme="minorEastAsia"/>
          <w:b/>
        </w:rPr>
        <w:t xml:space="preserve"> Values: </w:t>
      </w:r>
    </w:p>
    <w:p w:rsidR="008B448E" w:rsidRDefault="00B513C2" w:rsidP="008B448E">
      <w:pPr>
        <w:jc w:val="center"/>
        <w:rPr>
          <w:rFonts w:eastAsiaTheme="minorEastAsia"/>
          <w:b/>
        </w:rPr>
      </w:pPr>
      <w:r>
        <w:rPr>
          <w:rFonts w:eastAsiaTheme="minorEastAsia"/>
          <w:b/>
        </w:rPr>
        <w:t xml:space="preserve">The Effect of Lowering </w:t>
      </w:r>
      <m:oMath>
        <m:r>
          <m:rPr>
            <m:sty m:val="bi"/>
          </m:rPr>
          <w:rPr>
            <w:rFonts w:ascii="Cambria Math" w:eastAsiaTheme="minorEastAsia" w:hAnsi="Cambria Math"/>
          </w:rPr>
          <m:t>α</m:t>
        </m:r>
      </m:oMath>
      <w:r>
        <w:rPr>
          <w:rFonts w:eastAsiaTheme="minorEastAsia"/>
          <w:b/>
        </w:rPr>
        <w:t xml:space="preserve"> to 0.005</w:t>
      </w:r>
    </w:p>
    <w:p w:rsidR="008B448E" w:rsidRDefault="008B448E" w:rsidP="008B448E">
      <w:pPr>
        <w:jc w:val="center"/>
        <w:rPr>
          <w:rFonts w:eastAsiaTheme="minorEastAsia"/>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8B448E" w:rsidTr="00F423FB">
        <w:trPr>
          <w:cantSplit/>
          <w:trHeight w:val="397"/>
          <w:tblHeader/>
        </w:trPr>
        <w:tc>
          <w:tcPr>
            <w:tcW w:w="1502" w:type="dxa"/>
            <w:vMerge w:val="restart"/>
            <w:tcBorders>
              <w:top w:val="single" w:sz="4" w:space="0" w:color="auto"/>
              <w:bottom w:val="single" w:sz="4" w:space="0" w:color="auto"/>
              <w:right w:val="single" w:sz="4" w:space="0" w:color="auto"/>
            </w:tcBorders>
            <w:vAlign w:val="center"/>
          </w:tcPr>
          <w:p w:rsidR="008B448E" w:rsidRPr="00BE6792" w:rsidRDefault="008B448E" w:rsidP="00674DD5">
            <w:pPr>
              <w:jc w:val="center"/>
            </w:pPr>
            <m:oMathPara>
              <m:oMath>
                <m:r>
                  <m:rPr>
                    <m:sty m:val="bi"/>
                  </m:rPr>
                  <w:rPr>
                    <w:rFonts w:ascii="Cambria Math" w:hAnsi="Cambria Math"/>
                  </w:rPr>
                  <m:t>π</m:t>
                </m:r>
              </m:oMath>
            </m:oMathPara>
          </w:p>
        </w:tc>
        <w:tc>
          <w:tcPr>
            <w:tcW w:w="7514" w:type="dxa"/>
            <w:gridSpan w:val="5"/>
            <w:tcBorders>
              <w:left w:val="single" w:sz="4" w:space="0" w:color="auto"/>
              <w:bottom w:val="nil"/>
            </w:tcBorders>
            <w:vAlign w:val="center"/>
          </w:tcPr>
          <w:p w:rsidR="008B448E" w:rsidRPr="00BE6792" w:rsidRDefault="008B448E" w:rsidP="00674DD5">
            <w:pPr>
              <w:jc w:val="center"/>
              <w:rPr>
                <w:b/>
                <w:i/>
              </w:rPr>
            </w:pPr>
            <w:r w:rsidRPr="00BE6792">
              <w:rPr>
                <w:b/>
                <w:i/>
              </w:rPr>
              <w:t>Power</w:t>
            </w:r>
          </w:p>
        </w:tc>
      </w:tr>
      <w:tr w:rsidR="008B448E" w:rsidTr="00F423FB">
        <w:trPr>
          <w:cantSplit/>
          <w:trHeight w:val="397"/>
          <w:tblHeader/>
        </w:trPr>
        <w:tc>
          <w:tcPr>
            <w:tcW w:w="1502" w:type="dxa"/>
            <w:vMerge/>
            <w:tcBorders>
              <w:top w:val="nil"/>
              <w:bottom w:val="single" w:sz="4" w:space="0" w:color="auto"/>
              <w:right w:val="single" w:sz="4" w:space="0" w:color="auto"/>
            </w:tcBorders>
            <w:vAlign w:val="center"/>
          </w:tcPr>
          <w:p w:rsidR="008B448E" w:rsidRPr="00BE6792" w:rsidRDefault="008B448E" w:rsidP="00674DD5">
            <w:pPr>
              <w:jc w:val="center"/>
            </w:pPr>
          </w:p>
        </w:tc>
        <w:tc>
          <w:tcPr>
            <w:tcW w:w="1502" w:type="dxa"/>
            <w:tcBorders>
              <w:top w:val="nil"/>
              <w:left w:val="single" w:sz="4" w:space="0" w:color="auto"/>
              <w:bottom w:val="single" w:sz="4" w:space="0" w:color="auto"/>
            </w:tcBorders>
            <w:vAlign w:val="center"/>
          </w:tcPr>
          <w:p w:rsidR="008B448E" w:rsidRPr="00BE6792" w:rsidRDefault="008B448E" w:rsidP="00674DD5">
            <w:pPr>
              <w:jc w:val="center"/>
              <w:rPr>
                <w:b/>
                <w:i/>
              </w:rPr>
            </w:pPr>
            <w:r w:rsidRPr="00BE6792">
              <w:rPr>
                <w:b/>
                <w:i/>
              </w:rPr>
              <w:t>0.20</w:t>
            </w:r>
          </w:p>
        </w:tc>
        <w:tc>
          <w:tcPr>
            <w:tcW w:w="1503" w:type="dxa"/>
            <w:tcBorders>
              <w:top w:val="nil"/>
              <w:bottom w:val="single" w:sz="4" w:space="0" w:color="auto"/>
            </w:tcBorders>
            <w:vAlign w:val="center"/>
          </w:tcPr>
          <w:p w:rsidR="008B448E" w:rsidRPr="00BE6792" w:rsidRDefault="008B448E" w:rsidP="00674DD5">
            <w:pPr>
              <w:jc w:val="center"/>
              <w:rPr>
                <w:b/>
                <w:i/>
              </w:rPr>
            </w:pPr>
            <w:r w:rsidRPr="00BE6792">
              <w:rPr>
                <w:b/>
                <w:i/>
              </w:rPr>
              <w:t>0.30</w:t>
            </w:r>
          </w:p>
        </w:tc>
        <w:tc>
          <w:tcPr>
            <w:tcW w:w="1503" w:type="dxa"/>
            <w:tcBorders>
              <w:top w:val="nil"/>
              <w:bottom w:val="single" w:sz="4" w:space="0" w:color="auto"/>
            </w:tcBorders>
            <w:vAlign w:val="center"/>
          </w:tcPr>
          <w:p w:rsidR="008B448E" w:rsidRPr="00BE6792" w:rsidRDefault="008B448E" w:rsidP="00674DD5">
            <w:pPr>
              <w:jc w:val="center"/>
              <w:rPr>
                <w:b/>
                <w:i/>
              </w:rPr>
            </w:pPr>
            <w:r w:rsidRPr="00BE6792">
              <w:rPr>
                <w:b/>
                <w:i/>
              </w:rPr>
              <w:t>0.50</w:t>
            </w:r>
          </w:p>
        </w:tc>
        <w:tc>
          <w:tcPr>
            <w:tcW w:w="1503" w:type="dxa"/>
            <w:tcBorders>
              <w:top w:val="nil"/>
              <w:bottom w:val="single" w:sz="4" w:space="0" w:color="auto"/>
            </w:tcBorders>
            <w:vAlign w:val="center"/>
          </w:tcPr>
          <w:p w:rsidR="008B448E" w:rsidRPr="00BE6792" w:rsidRDefault="008B448E" w:rsidP="00674DD5">
            <w:pPr>
              <w:jc w:val="center"/>
              <w:rPr>
                <w:b/>
                <w:i/>
              </w:rPr>
            </w:pPr>
            <w:r w:rsidRPr="00BE6792">
              <w:rPr>
                <w:b/>
                <w:i/>
              </w:rPr>
              <w:t>0.70</w:t>
            </w:r>
          </w:p>
        </w:tc>
        <w:tc>
          <w:tcPr>
            <w:tcW w:w="1503" w:type="dxa"/>
            <w:tcBorders>
              <w:top w:val="nil"/>
              <w:bottom w:val="single" w:sz="4" w:space="0" w:color="auto"/>
            </w:tcBorders>
            <w:vAlign w:val="center"/>
          </w:tcPr>
          <w:p w:rsidR="008B448E" w:rsidRPr="00BE6792" w:rsidRDefault="008B448E" w:rsidP="00674DD5">
            <w:pPr>
              <w:jc w:val="center"/>
              <w:rPr>
                <w:b/>
                <w:i/>
              </w:rPr>
            </w:pPr>
            <w:r>
              <w:rPr>
                <w:b/>
                <w:i/>
              </w:rPr>
              <w:t>0.8</w:t>
            </w:r>
            <w:r w:rsidRPr="00BE6792">
              <w:rPr>
                <w:b/>
                <w:i/>
              </w:rPr>
              <w:t>0</w:t>
            </w:r>
          </w:p>
        </w:tc>
      </w:tr>
      <w:tr w:rsidR="008B448E" w:rsidTr="00550126">
        <w:trPr>
          <w:trHeight w:val="369"/>
        </w:trPr>
        <w:tc>
          <w:tcPr>
            <w:tcW w:w="1502" w:type="dxa"/>
            <w:tcBorders>
              <w:top w:val="single" w:sz="4" w:space="0" w:color="auto"/>
              <w:bottom w:val="nil"/>
              <w:right w:val="single" w:sz="4" w:space="0" w:color="auto"/>
            </w:tcBorders>
            <w:vAlign w:val="center"/>
          </w:tcPr>
          <w:p w:rsidR="008B448E" w:rsidRPr="00BE6792" w:rsidRDefault="008B448E" w:rsidP="00674DD5">
            <w:pPr>
              <w:jc w:val="center"/>
            </w:pPr>
          </w:p>
        </w:tc>
        <w:tc>
          <w:tcPr>
            <w:tcW w:w="7514" w:type="dxa"/>
            <w:gridSpan w:val="5"/>
            <w:tcBorders>
              <w:top w:val="single" w:sz="4" w:space="0" w:color="auto"/>
              <w:left w:val="single" w:sz="4" w:space="0" w:color="auto"/>
              <w:bottom w:val="nil"/>
              <w:right w:val="single" w:sz="4" w:space="0" w:color="auto"/>
            </w:tcBorders>
            <w:vAlign w:val="center"/>
          </w:tcPr>
          <w:p w:rsidR="008B448E" w:rsidRPr="00C40686" w:rsidRDefault="0011449E" w:rsidP="00550126">
            <w:pPr>
              <w:jc w:val="center"/>
              <w:rPr>
                <w:b/>
                <w:i/>
                <w:sz w:val="23"/>
              </w:rPr>
            </w:pPr>
            <m:oMathPara>
              <m:oMath>
                <m:r>
                  <m:rPr>
                    <m:sty m:val="bi"/>
                  </m:rPr>
                  <w:rPr>
                    <w:rFonts w:ascii="Cambria Math" w:hAnsi="Cambria Math"/>
                    <w:sz w:val="23"/>
                  </w:rPr>
                  <m:t>Bias=0, α=0.05</m:t>
                </m:r>
              </m:oMath>
            </m:oMathPara>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0.01</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0.04</w:t>
            </w:r>
          </w:p>
        </w:tc>
        <w:tc>
          <w:tcPr>
            <w:tcW w:w="1503" w:type="dxa"/>
            <w:tcBorders>
              <w:top w:val="nil"/>
              <w:bottom w:val="nil"/>
            </w:tcBorders>
            <w:vAlign w:val="center"/>
          </w:tcPr>
          <w:p w:rsidR="0011449E" w:rsidRPr="0011449E" w:rsidRDefault="0011449E" w:rsidP="00550126">
            <w:pPr>
              <w:jc w:val="center"/>
            </w:pPr>
            <w:r w:rsidRPr="0011449E">
              <w:t>0.06</w:t>
            </w:r>
          </w:p>
        </w:tc>
        <w:tc>
          <w:tcPr>
            <w:tcW w:w="1503" w:type="dxa"/>
            <w:tcBorders>
              <w:top w:val="nil"/>
              <w:bottom w:val="nil"/>
            </w:tcBorders>
            <w:vAlign w:val="center"/>
          </w:tcPr>
          <w:p w:rsidR="0011449E" w:rsidRPr="0011449E" w:rsidRDefault="0011449E" w:rsidP="00550126">
            <w:pPr>
              <w:jc w:val="center"/>
            </w:pPr>
            <w:r w:rsidRPr="0011449E">
              <w:t>0.09</w:t>
            </w:r>
          </w:p>
        </w:tc>
        <w:tc>
          <w:tcPr>
            <w:tcW w:w="1503" w:type="dxa"/>
            <w:tcBorders>
              <w:top w:val="nil"/>
              <w:bottom w:val="nil"/>
            </w:tcBorders>
            <w:vAlign w:val="center"/>
          </w:tcPr>
          <w:p w:rsidR="0011449E" w:rsidRPr="0011449E" w:rsidRDefault="0011449E" w:rsidP="00550126">
            <w:pPr>
              <w:jc w:val="center"/>
            </w:pPr>
            <w:r w:rsidRPr="0011449E">
              <w:t>0.12</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0.14</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0.05</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0.17</w:t>
            </w:r>
          </w:p>
        </w:tc>
        <w:tc>
          <w:tcPr>
            <w:tcW w:w="1503" w:type="dxa"/>
            <w:tcBorders>
              <w:top w:val="nil"/>
              <w:bottom w:val="nil"/>
            </w:tcBorders>
            <w:vAlign w:val="center"/>
          </w:tcPr>
          <w:p w:rsidR="0011449E" w:rsidRPr="0011449E" w:rsidRDefault="0011449E" w:rsidP="00550126">
            <w:pPr>
              <w:jc w:val="center"/>
            </w:pPr>
            <w:r w:rsidRPr="0011449E">
              <w:t>0.24</w:t>
            </w:r>
          </w:p>
        </w:tc>
        <w:tc>
          <w:tcPr>
            <w:tcW w:w="1503" w:type="dxa"/>
            <w:tcBorders>
              <w:top w:val="nil"/>
              <w:bottom w:val="nil"/>
            </w:tcBorders>
            <w:vAlign w:val="center"/>
          </w:tcPr>
          <w:p w:rsidR="0011449E" w:rsidRPr="0011449E" w:rsidRDefault="0011449E" w:rsidP="00550126">
            <w:pPr>
              <w:jc w:val="center"/>
            </w:pPr>
            <w:r w:rsidRPr="0011449E">
              <w:t>0.34</w:t>
            </w:r>
          </w:p>
        </w:tc>
        <w:tc>
          <w:tcPr>
            <w:tcW w:w="1503" w:type="dxa"/>
            <w:tcBorders>
              <w:top w:val="nil"/>
              <w:bottom w:val="nil"/>
            </w:tcBorders>
            <w:vAlign w:val="center"/>
          </w:tcPr>
          <w:p w:rsidR="0011449E" w:rsidRPr="0011449E" w:rsidRDefault="0011449E" w:rsidP="00550126">
            <w:pPr>
              <w:jc w:val="center"/>
            </w:pPr>
            <w:r w:rsidRPr="0011449E">
              <w:t>0.42</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0.46</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0.10</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0.31</w:t>
            </w:r>
          </w:p>
        </w:tc>
        <w:tc>
          <w:tcPr>
            <w:tcW w:w="1503" w:type="dxa"/>
            <w:tcBorders>
              <w:top w:val="nil"/>
              <w:bottom w:val="nil"/>
            </w:tcBorders>
            <w:vAlign w:val="center"/>
          </w:tcPr>
          <w:p w:rsidR="0011449E" w:rsidRPr="0011449E" w:rsidRDefault="0011449E" w:rsidP="00550126">
            <w:pPr>
              <w:jc w:val="center"/>
            </w:pPr>
            <w:r w:rsidRPr="0011449E">
              <w:t>0.40</w:t>
            </w:r>
          </w:p>
        </w:tc>
        <w:tc>
          <w:tcPr>
            <w:tcW w:w="1503" w:type="dxa"/>
            <w:tcBorders>
              <w:top w:val="nil"/>
              <w:bottom w:val="nil"/>
            </w:tcBorders>
            <w:vAlign w:val="center"/>
          </w:tcPr>
          <w:p w:rsidR="0011449E" w:rsidRPr="0011449E" w:rsidRDefault="0011449E" w:rsidP="00550126">
            <w:pPr>
              <w:jc w:val="center"/>
            </w:pPr>
            <w:r w:rsidRPr="0011449E">
              <w:t>0.53</w:t>
            </w:r>
          </w:p>
        </w:tc>
        <w:tc>
          <w:tcPr>
            <w:tcW w:w="1503" w:type="dxa"/>
            <w:tcBorders>
              <w:top w:val="nil"/>
              <w:bottom w:val="nil"/>
            </w:tcBorders>
            <w:vAlign w:val="center"/>
          </w:tcPr>
          <w:p w:rsidR="0011449E" w:rsidRPr="0011449E" w:rsidRDefault="0011449E" w:rsidP="00550126">
            <w:pPr>
              <w:jc w:val="center"/>
            </w:pPr>
            <w:r w:rsidRPr="0011449E">
              <w:t>0.61</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0.64</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0.20</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0.50</w:t>
            </w:r>
          </w:p>
        </w:tc>
        <w:tc>
          <w:tcPr>
            <w:tcW w:w="1503" w:type="dxa"/>
            <w:tcBorders>
              <w:top w:val="nil"/>
              <w:bottom w:val="nil"/>
            </w:tcBorders>
            <w:vAlign w:val="center"/>
          </w:tcPr>
          <w:p w:rsidR="0011449E" w:rsidRPr="0011449E" w:rsidRDefault="0011449E" w:rsidP="00550126">
            <w:pPr>
              <w:jc w:val="center"/>
            </w:pPr>
            <w:r w:rsidRPr="0011449E">
              <w:t>0.60</w:t>
            </w:r>
          </w:p>
        </w:tc>
        <w:tc>
          <w:tcPr>
            <w:tcW w:w="1503" w:type="dxa"/>
            <w:tcBorders>
              <w:top w:val="nil"/>
              <w:bottom w:val="nil"/>
            </w:tcBorders>
            <w:vAlign w:val="center"/>
          </w:tcPr>
          <w:p w:rsidR="0011449E" w:rsidRPr="0011449E" w:rsidRDefault="0011449E" w:rsidP="00550126">
            <w:pPr>
              <w:jc w:val="center"/>
            </w:pPr>
            <w:r w:rsidRPr="0011449E">
              <w:t>0.71</w:t>
            </w:r>
          </w:p>
        </w:tc>
        <w:tc>
          <w:tcPr>
            <w:tcW w:w="1503" w:type="dxa"/>
            <w:tcBorders>
              <w:top w:val="nil"/>
              <w:bottom w:val="nil"/>
            </w:tcBorders>
            <w:vAlign w:val="center"/>
          </w:tcPr>
          <w:p w:rsidR="0011449E" w:rsidRPr="0011449E" w:rsidRDefault="0011449E" w:rsidP="00550126">
            <w:pPr>
              <w:jc w:val="center"/>
            </w:pPr>
            <w:r w:rsidRPr="0011449E">
              <w:t>0.78</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0.80</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0.30</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0.63</w:t>
            </w:r>
          </w:p>
        </w:tc>
        <w:tc>
          <w:tcPr>
            <w:tcW w:w="1503" w:type="dxa"/>
            <w:tcBorders>
              <w:top w:val="nil"/>
              <w:bottom w:val="nil"/>
            </w:tcBorders>
            <w:vAlign w:val="center"/>
          </w:tcPr>
          <w:p w:rsidR="0011449E" w:rsidRPr="0011449E" w:rsidRDefault="0011449E" w:rsidP="00550126">
            <w:pPr>
              <w:jc w:val="center"/>
            </w:pPr>
            <w:r w:rsidRPr="0011449E">
              <w:t>0.72</w:t>
            </w:r>
          </w:p>
        </w:tc>
        <w:tc>
          <w:tcPr>
            <w:tcW w:w="1503" w:type="dxa"/>
            <w:tcBorders>
              <w:top w:val="nil"/>
              <w:bottom w:val="nil"/>
            </w:tcBorders>
            <w:vAlign w:val="center"/>
          </w:tcPr>
          <w:p w:rsidR="0011449E" w:rsidRPr="0011449E" w:rsidRDefault="0011449E" w:rsidP="00550126">
            <w:pPr>
              <w:jc w:val="center"/>
            </w:pPr>
            <w:r w:rsidRPr="0011449E">
              <w:t>0.81</w:t>
            </w:r>
          </w:p>
        </w:tc>
        <w:tc>
          <w:tcPr>
            <w:tcW w:w="1503" w:type="dxa"/>
            <w:tcBorders>
              <w:top w:val="nil"/>
              <w:bottom w:val="nil"/>
            </w:tcBorders>
            <w:vAlign w:val="center"/>
          </w:tcPr>
          <w:p w:rsidR="0011449E" w:rsidRPr="0011449E" w:rsidRDefault="0011449E" w:rsidP="00550126">
            <w:pPr>
              <w:jc w:val="center"/>
            </w:pPr>
            <w:r w:rsidRPr="0011449E">
              <w:t>0.86</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0.87</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0.40</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0.73</w:t>
            </w:r>
          </w:p>
        </w:tc>
        <w:tc>
          <w:tcPr>
            <w:tcW w:w="1503" w:type="dxa"/>
            <w:tcBorders>
              <w:top w:val="nil"/>
              <w:bottom w:val="nil"/>
            </w:tcBorders>
            <w:vAlign w:val="center"/>
          </w:tcPr>
          <w:p w:rsidR="0011449E" w:rsidRPr="0011449E" w:rsidRDefault="0011449E" w:rsidP="00550126">
            <w:pPr>
              <w:jc w:val="center"/>
            </w:pPr>
            <w:r w:rsidRPr="0011449E">
              <w:t>0.80</w:t>
            </w:r>
          </w:p>
        </w:tc>
        <w:tc>
          <w:tcPr>
            <w:tcW w:w="1503" w:type="dxa"/>
            <w:tcBorders>
              <w:top w:val="nil"/>
              <w:bottom w:val="nil"/>
            </w:tcBorders>
            <w:vAlign w:val="center"/>
          </w:tcPr>
          <w:p w:rsidR="0011449E" w:rsidRPr="0011449E" w:rsidRDefault="0011449E" w:rsidP="00550126">
            <w:pPr>
              <w:jc w:val="center"/>
            </w:pPr>
            <w:r w:rsidRPr="0011449E">
              <w:t>0.87</w:t>
            </w:r>
          </w:p>
        </w:tc>
        <w:tc>
          <w:tcPr>
            <w:tcW w:w="1503" w:type="dxa"/>
            <w:tcBorders>
              <w:top w:val="nil"/>
              <w:bottom w:val="nil"/>
            </w:tcBorders>
            <w:vAlign w:val="center"/>
          </w:tcPr>
          <w:p w:rsidR="0011449E" w:rsidRPr="0011449E" w:rsidRDefault="0011449E" w:rsidP="00550126">
            <w:pPr>
              <w:jc w:val="center"/>
            </w:pPr>
            <w:r w:rsidRPr="0011449E">
              <w:t>0.90</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0.91</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0.50</w:t>
            </w:r>
          </w:p>
        </w:tc>
        <w:tc>
          <w:tcPr>
            <w:tcW w:w="1502" w:type="dxa"/>
            <w:tcBorders>
              <w:top w:val="nil"/>
              <w:left w:val="single" w:sz="4" w:space="0" w:color="auto"/>
              <w:bottom w:val="nil"/>
            </w:tcBorders>
            <w:vAlign w:val="center"/>
          </w:tcPr>
          <w:p w:rsidR="0011449E" w:rsidRPr="0011449E" w:rsidRDefault="0011449E" w:rsidP="00550126">
            <w:pPr>
              <w:jc w:val="center"/>
            </w:pPr>
            <w:r w:rsidRPr="0011449E">
              <w:t>0.80</w:t>
            </w:r>
          </w:p>
        </w:tc>
        <w:tc>
          <w:tcPr>
            <w:tcW w:w="1503" w:type="dxa"/>
            <w:tcBorders>
              <w:top w:val="nil"/>
              <w:bottom w:val="nil"/>
            </w:tcBorders>
            <w:vAlign w:val="center"/>
          </w:tcPr>
          <w:p w:rsidR="0011449E" w:rsidRPr="0011449E" w:rsidRDefault="0011449E" w:rsidP="00550126">
            <w:pPr>
              <w:jc w:val="center"/>
            </w:pPr>
            <w:r w:rsidRPr="0011449E">
              <w:t>0.86</w:t>
            </w:r>
          </w:p>
        </w:tc>
        <w:tc>
          <w:tcPr>
            <w:tcW w:w="1503" w:type="dxa"/>
            <w:tcBorders>
              <w:top w:val="nil"/>
              <w:bottom w:val="nil"/>
            </w:tcBorders>
            <w:vAlign w:val="center"/>
          </w:tcPr>
          <w:p w:rsidR="0011449E" w:rsidRPr="0011449E" w:rsidRDefault="0011449E" w:rsidP="00550126">
            <w:pPr>
              <w:jc w:val="center"/>
            </w:pPr>
            <w:r w:rsidRPr="0011449E">
              <w:t>0.91</w:t>
            </w:r>
          </w:p>
        </w:tc>
        <w:tc>
          <w:tcPr>
            <w:tcW w:w="1503" w:type="dxa"/>
            <w:tcBorders>
              <w:top w:val="nil"/>
              <w:bottom w:val="nil"/>
            </w:tcBorders>
            <w:vAlign w:val="center"/>
          </w:tcPr>
          <w:p w:rsidR="0011449E" w:rsidRPr="0011449E" w:rsidRDefault="0011449E" w:rsidP="00550126">
            <w:pPr>
              <w:jc w:val="center"/>
            </w:pPr>
            <w:r w:rsidRPr="0011449E">
              <w:t>0.93</w:t>
            </w:r>
          </w:p>
        </w:tc>
        <w:tc>
          <w:tcPr>
            <w:tcW w:w="1503" w:type="dxa"/>
            <w:tcBorders>
              <w:top w:val="nil"/>
              <w:bottom w:val="nil"/>
              <w:right w:val="single" w:sz="4" w:space="0" w:color="auto"/>
            </w:tcBorders>
            <w:vAlign w:val="center"/>
          </w:tcPr>
          <w:p w:rsidR="0011449E" w:rsidRPr="0011449E" w:rsidRDefault="0011449E" w:rsidP="00550126">
            <w:pPr>
              <w:jc w:val="center"/>
            </w:pPr>
            <w:r w:rsidRPr="0011449E">
              <w:t>0.94</w:t>
            </w:r>
          </w:p>
        </w:tc>
      </w:tr>
      <w:tr w:rsidR="008B448E" w:rsidTr="00550126">
        <w:trPr>
          <w:trHeight w:val="369"/>
        </w:trPr>
        <w:tc>
          <w:tcPr>
            <w:tcW w:w="1502" w:type="dxa"/>
            <w:tcBorders>
              <w:top w:val="nil"/>
              <w:left w:val="single" w:sz="4" w:space="0" w:color="auto"/>
              <w:bottom w:val="nil"/>
              <w:right w:val="single" w:sz="4" w:space="0" w:color="auto"/>
            </w:tcBorders>
            <w:vAlign w:val="center"/>
          </w:tcPr>
          <w:p w:rsidR="008B448E" w:rsidRPr="00BE6792" w:rsidRDefault="008B448E" w:rsidP="00674DD5">
            <w:pPr>
              <w:jc w:val="center"/>
              <w:rPr>
                <w:b/>
                <w:i/>
              </w:rPr>
            </w:pPr>
          </w:p>
        </w:tc>
        <w:tc>
          <w:tcPr>
            <w:tcW w:w="7514" w:type="dxa"/>
            <w:gridSpan w:val="5"/>
            <w:tcBorders>
              <w:top w:val="nil"/>
              <w:left w:val="single" w:sz="4" w:space="0" w:color="auto"/>
              <w:bottom w:val="nil"/>
              <w:right w:val="single" w:sz="4" w:space="0" w:color="auto"/>
            </w:tcBorders>
            <w:vAlign w:val="center"/>
          </w:tcPr>
          <w:p w:rsidR="008B448E" w:rsidRPr="00C40686" w:rsidRDefault="0011449E" w:rsidP="00550126">
            <w:pPr>
              <w:jc w:val="center"/>
              <w:rPr>
                <w:b/>
                <w:i/>
                <w:sz w:val="23"/>
              </w:rPr>
            </w:pPr>
            <m:oMathPara>
              <m:oMath>
                <m:r>
                  <m:rPr>
                    <m:sty m:val="bi"/>
                  </m:rPr>
                  <w:rPr>
                    <w:rFonts w:ascii="Cambria Math" w:hAnsi="Cambria Math"/>
                    <w:sz w:val="23"/>
                  </w:rPr>
                  <m:t>Bias=0, α=0.005</m:t>
                </m:r>
              </m:oMath>
            </m:oMathPara>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0.01</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0.29</w:t>
            </w:r>
          </w:p>
        </w:tc>
        <w:tc>
          <w:tcPr>
            <w:tcW w:w="1503" w:type="dxa"/>
            <w:tcBorders>
              <w:top w:val="nil"/>
              <w:left w:val="nil"/>
              <w:bottom w:val="nil"/>
              <w:right w:val="nil"/>
            </w:tcBorders>
            <w:vAlign w:val="center"/>
          </w:tcPr>
          <w:p w:rsidR="0011449E" w:rsidRPr="0011449E" w:rsidRDefault="0011449E" w:rsidP="00550126">
            <w:pPr>
              <w:jc w:val="center"/>
            </w:pPr>
            <w:r w:rsidRPr="0011449E">
              <w:t>0.38</w:t>
            </w:r>
          </w:p>
        </w:tc>
        <w:tc>
          <w:tcPr>
            <w:tcW w:w="1503" w:type="dxa"/>
            <w:tcBorders>
              <w:top w:val="nil"/>
              <w:left w:val="nil"/>
              <w:bottom w:val="nil"/>
              <w:right w:val="nil"/>
            </w:tcBorders>
            <w:vAlign w:val="center"/>
          </w:tcPr>
          <w:p w:rsidR="0011449E" w:rsidRPr="0011449E" w:rsidRDefault="0011449E" w:rsidP="00550126">
            <w:pPr>
              <w:jc w:val="center"/>
            </w:pPr>
            <w:r w:rsidRPr="0011449E">
              <w:t>0.50</w:t>
            </w:r>
          </w:p>
        </w:tc>
        <w:tc>
          <w:tcPr>
            <w:tcW w:w="1503" w:type="dxa"/>
            <w:tcBorders>
              <w:top w:val="nil"/>
              <w:left w:val="nil"/>
              <w:bottom w:val="nil"/>
              <w:right w:val="nil"/>
            </w:tcBorders>
            <w:vAlign w:val="center"/>
          </w:tcPr>
          <w:p w:rsidR="0011449E" w:rsidRPr="0011449E" w:rsidRDefault="0011449E" w:rsidP="00550126">
            <w:pPr>
              <w:jc w:val="center"/>
            </w:pPr>
            <w:r w:rsidRPr="0011449E">
              <w:t>0.59</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0.62</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0.05</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0.68</w:t>
            </w:r>
          </w:p>
        </w:tc>
        <w:tc>
          <w:tcPr>
            <w:tcW w:w="1503" w:type="dxa"/>
            <w:tcBorders>
              <w:top w:val="nil"/>
              <w:left w:val="nil"/>
              <w:bottom w:val="nil"/>
              <w:right w:val="nil"/>
            </w:tcBorders>
            <w:vAlign w:val="center"/>
          </w:tcPr>
          <w:p w:rsidR="0011449E" w:rsidRPr="0011449E" w:rsidRDefault="0011449E" w:rsidP="00550126">
            <w:pPr>
              <w:jc w:val="center"/>
            </w:pPr>
            <w:r w:rsidRPr="0011449E">
              <w:t>0.76</w:t>
            </w:r>
          </w:p>
        </w:tc>
        <w:tc>
          <w:tcPr>
            <w:tcW w:w="1503" w:type="dxa"/>
            <w:tcBorders>
              <w:top w:val="nil"/>
              <w:left w:val="nil"/>
              <w:bottom w:val="nil"/>
              <w:right w:val="nil"/>
            </w:tcBorders>
            <w:vAlign w:val="center"/>
          </w:tcPr>
          <w:p w:rsidR="0011449E" w:rsidRPr="0011449E" w:rsidRDefault="0011449E" w:rsidP="00550126">
            <w:pPr>
              <w:jc w:val="center"/>
            </w:pPr>
            <w:r w:rsidRPr="0011449E">
              <w:t>0.84</w:t>
            </w:r>
          </w:p>
        </w:tc>
        <w:tc>
          <w:tcPr>
            <w:tcW w:w="1503" w:type="dxa"/>
            <w:tcBorders>
              <w:top w:val="nil"/>
              <w:left w:val="nil"/>
              <w:bottom w:val="nil"/>
              <w:right w:val="nil"/>
            </w:tcBorders>
            <w:vAlign w:val="center"/>
          </w:tcPr>
          <w:p w:rsidR="0011449E" w:rsidRPr="0011449E" w:rsidRDefault="0011449E" w:rsidP="00550126">
            <w:pPr>
              <w:jc w:val="center"/>
            </w:pPr>
            <w:r w:rsidRPr="0011449E">
              <w:t>0.88</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0.89</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0.10</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0.82</w:t>
            </w:r>
          </w:p>
        </w:tc>
        <w:tc>
          <w:tcPr>
            <w:tcW w:w="1503" w:type="dxa"/>
            <w:tcBorders>
              <w:top w:val="nil"/>
              <w:left w:val="nil"/>
              <w:bottom w:val="nil"/>
              <w:right w:val="nil"/>
            </w:tcBorders>
            <w:vAlign w:val="center"/>
          </w:tcPr>
          <w:p w:rsidR="0011449E" w:rsidRPr="0011449E" w:rsidRDefault="0011449E" w:rsidP="00550126">
            <w:pPr>
              <w:jc w:val="center"/>
            </w:pPr>
            <w:r w:rsidRPr="0011449E">
              <w:t>0.87</w:t>
            </w:r>
          </w:p>
        </w:tc>
        <w:tc>
          <w:tcPr>
            <w:tcW w:w="1503" w:type="dxa"/>
            <w:tcBorders>
              <w:top w:val="nil"/>
              <w:left w:val="nil"/>
              <w:bottom w:val="nil"/>
              <w:right w:val="nil"/>
            </w:tcBorders>
            <w:vAlign w:val="center"/>
          </w:tcPr>
          <w:p w:rsidR="0011449E" w:rsidRPr="0011449E" w:rsidRDefault="0011449E" w:rsidP="00550126">
            <w:pPr>
              <w:jc w:val="center"/>
            </w:pPr>
            <w:r w:rsidRPr="0011449E">
              <w:t>0.92</w:t>
            </w:r>
          </w:p>
        </w:tc>
        <w:tc>
          <w:tcPr>
            <w:tcW w:w="1503" w:type="dxa"/>
            <w:tcBorders>
              <w:top w:val="nil"/>
              <w:left w:val="nil"/>
              <w:bottom w:val="nil"/>
              <w:right w:val="nil"/>
            </w:tcBorders>
            <w:vAlign w:val="center"/>
          </w:tcPr>
          <w:p w:rsidR="0011449E" w:rsidRPr="0011449E" w:rsidRDefault="0011449E" w:rsidP="00550126">
            <w:pPr>
              <w:jc w:val="center"/>
            </w:pPr>
            <w:r w:rsidRPr="0011449E">
              <w:t>0.94</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0.95</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0.20</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0.91</w:t>
            </w:r>
          </w:p>
        </w:tc>
        <w:tc>
          <w:tcPr>
            <w:tcW w:w="1503" w:type="dxa"/>
            <w:tcBorders>
              <w:top w:val="nil"/>
              <w:left w:val="nil"/>
              <w:bottom w:val="nil"/>
              <w:right w:val="nil"/>
            </w:tcBorders>
            <w:vAlign w:val="center"/>
          </w:tcPr>
          <w:p w:rsidR="0011449E" w:rsidRPr="0011449E" w:rsidRDefault="0011449E" w:rsidP="00550126">
            <w:pPr>
              <w:jc w:val="center"/>
            </w:pPr>
            <w:r w:rsidRPr="0011449E">
              <w:t>0.94</w:t>
            </w:r>
          </w:p>
        </w:tc>
        <w:tc>
          <w:tcPr>
            <w:tcW w:w="1503" w:type="dxa"/>
            <w:tcBorders>
              <w:top w:val="nil"/>
              <w:left w:val="nil"/>
              <w:bottom w:val="nil"/>
              <w:right w:val="nil"/>
            </w:tcBorders>
            <w:vAlign w:val="center"/>
          </w:tcPr>
          <w:p w:rsidR="0011449E" w:rsidRPr="0011449E" w:rsidRDefault="0011449E" w:rsidP="00550126">
            <w:pPr>
              <w:jc w:val="center"/>
            </w:pPr>
            <w:r w:rsidRPr="0011449E">
              <w:t>0.96</w:t>
            </w:r>
          </w:p>
        </w:tc>
        <w:tc>
          <w:tcPr>
            <w:tcW w:w="1503" w:type="dxa"/>
            <w:tcBorders>
              <w:top w:val="nil"/>
              <w:left w:val="nil"/>
              <w:bottom w:val="nil"/>
              <w:right w:val="nil"/>
            </w:tcBorders>
            <w:vAlign w:val="center"/>
          </w:tcPr>
          <w:p w:rsidR="0011449E" w:rsidRPr="0011449E" w:rsidRDefault="0011449E" w:rsidP="00550126">
            <w:pPr>
              <w:jc w:val="center"/>
            </w:pPr>
            <w:r w:rsidRPr="0011449E">
              <w:t>0.97</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0.98</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0.30</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0.94</w:t>
            </w:r>
          </w:p>
        </w:tc>
        <w:tc>
          <w:tcPr>
            <w:tcW w:w="1503" w:type="dxa"/>
            <w:tcBorders>
              <w:top w:val="nil"/>
              <w:left w:val="nil"/>
              <w:bottom w:val="nil"/>
              <w:right w:val="nil"/>
            </w:tcBorders>
            <w:vAlign w:val="center"/>
          </w:tcPr>
          <w:p w:rsidR="0011449E" w:rsidRPr="0011449E" w:rsidRDefault="0011449E" w:rsidP="00550126">
            <w:pPr>
              <w:jc w:val="center"/>
            </w:pPr>
            <w:r w:rsidRPr="0011449E">
              <w:t>0.96</w:t>
            </w:r>
          </w:p>
        </w:tc>
        <w:tc>
          <w:tcPr>
            <w:tcW w:w="1503" w:type="dxa"/>
            <w:tcBorders>
              <w:top w:val="nil"/>
              <w:left w:val="nil"/>
              <w:bottom w:val="nil"/>
              <w:right w:val="nil"/>
            </w:tcBorders>
            <w:vAlign w:val="center"/>
          </w:tcPr>
          <w:p w:rsidR="0011449E" w:rsidRPr="0011449E" w:rsidRDefault="0011449E" w:rsidP="00550126">
            <w:pPr>
              <w:jc w:val="center"/>
            </w:pPr>
            <w:r w:rsidRPr="0011449E">
              <w:t>0.98</w:t>
            </w:r>
          </w:p>
        </w:tc>
        <w:tc>
          <w:tcPr>
            <w:tcW w:w="1503" w:type="dxa"/>
            <w:tcBorders>
              <w:top w:val="nil"/>
              <w:left w:val="nil"/>
              <w:bottom w:val="nil"/>
              <w:right w:val="nil"/>
            </w:tcBorders>
            <w:vAlign w:val="center"/>
          </w:tcPr>
          <w:p w:rsidR="0011449E" w:rsidRPr="0011449E" w:rsidRDefault="0011449E" w:rsidP="00550126">
            <w:pPr>
              <w:jc w:val="center"/>
            </w:pPr>
            <w:r w:rsidRPr="0011449E">
              <w:t>0.98</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0.99</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0.40</w:t>
            </w:r>
          </w:p>
        </w:tc>
        <w:tc>
          <w:tcPr>
            <w:tcW w:w="1502" w:type="dxa"/>
            <w:tcBorders>
              <w:top w:val="nil"/>
              <w:left w:val="single" w:sz="4" w:space="0" w:color="auto"/>
              <w:bottom w:val="nil"/>
              <w:right w:val="nil"/>
            </w:tcBorders>
            <w:vAlign w:val="center"/>
          </w:tcPr>
          <w:p w:rsidR="0011449E" w:rsidRPr="0011449E" w:rsidRDefault="0011449E" w:rsidP="00550126">
            <w:pPr>
              <w:jc w:val="center"/>
            </w:pPr>
            <w:r w:rsidRPr="0011449E">
              <w:t>0.96</w:t>
            </w:r>
          </w:p>
        </w:tc>
        <w:tc>
          <w:tcPr>
            <w:tcW w:w="1503" w:type="dxa"/>
            <w:tcBorders>
              <w:top w:val="nil"/>
              <w:left w:val="nil"/>
              <w:bottom w:val="nil"/>
              <w:right w:val="nil"/>
            </w:tcBorders>
            <w:vAlign w:val="center"/>
          </w:tcPr>
          <w:p w:rsidR="0011449E" w:rsidRPr="0011449E" w:rsidRDefault="0011449E" w:rsidP="00550126">
            <w:pPr>
              <w:jc w:val="center"/>
            </w:pPr>
            <w:r w:rsidRPr="0011449E">
              <w:t>0.98</w:t>
            </w:r>
          </w:p>
        </w:tc>
        <w:tc>
          <w:tcPr>
            <w:tcW w:w="1503" w:type="dxa"/>
            <w:tcBorders>
              <w:top w:val="nil"/>
              <w:left w:val="nil"/>
              <w:bottom w:val="nil"/>
              <w:right w:val="nil"/>
            </w:tcBorders>
            <w:vAlign w:val="center"/>
          </w:tcPr>
          <w:p w:rsidR="0011449E" w:rsidRPr="0011449E" w:rsidRDefault="0011449E" w:rsidP="00550126">
            <w:pPr>
              <w:jc w:val="center"/>
            </w:pPr>
            <w:r w:rsidRPr="0011449E">
              <w:t>0.99</w:t>
            </w:r>
          </w:p>
        </w:tc>
        <w:tc>
          <w:tcPr>
            <w:tcW w:w="1503" w:type="dxa"/>
            <w:tcBorders>
              <w:top w:val="nil"/>
              <w:left w:val="nil"/>
              <w:bottom w:val="nil"/>
              <w:right w:val="nil"/>
            </w:tcBorders>
            <w:vAlign w:val="center"/>
          </w:tcPr>
          <w:p w:rsidR="0011449E" w:rsidRPr="0011449E" w:rsidRDefault="0011449E" w:rsidP="00550126">
            <w:pPr>
              <w:jc w:val="center"/>
            </w:pPr>
            <w:r w:rsidRPr="0011449E">
              <w:t>0.99</w:t>
            </w:r>
          </w:p>
        </w:tc>
        <w:tc>
          <w:tcPr>
            <w:tcW w:w="1503" w:type="dxa"/>
            <w:tcBorders>
              <w:top w:val="nil"/>
              <w:left w:val="nil"/>
              <w:bottom w:val="nil"/>
              <w:right w:val="single" w:sz="4" w:space="0" w:color="auto"/>
            </w:tcBorders>
            <w:vAlign w:val="center"/>
          </w:tcPr>
          <w:p w:rsidR="0011449E" w:rsidRPr="0011449E" w:rsidRDefault="0011449E" w:rsidP="00550126">
            <w:pPr>
              <w:jc w:val="center"/>
            </w:pPr>
            <w:r w:rsidRPr="0011449E">
              <w:t>0.99</w:t>
            </w:r>
          </w:p>
        </w:tc>
      </w:tr>
      <w:tr w:rsidR="0011449E" w:rsidTr="00550126">
        <w:trPr>
          <w:trHeight w:val="369"/>
        </w:trPr>
        <w:tc>
          <w:tcPr>
            <w:tcW w:w="1502" w:type="dxa"/>
            <w:tcBorders>
              <w:top w:val="nil"/>
              <w:left w:val="single" w:sz="4" w:space="0" w:color="auto"/>
              <w:bottom w:val="single" w:sz="4" w:space="0" w:color="auto"/>
              <w:right w:val="single" w:sz="4" w:space="0" w:color="auto"/>
            </w:tcBorders>
            <w:vAlign w:val="center"/>
          </w:tcPr>
          <w:p w:rsidR="0011449E" w:rsidRPr="00BE6792" w:rsidRDefault="0011449E" w:rsidP="0011449E">
            <w:pPr>
              <w:jc w:val="center"/>
              <w:rPr>
                <w:b/>
                <w:i/>
              </w:rPr>
            </w:pPr>
            <w:r w:rsidRPr="00BE6792">
              <w:rPr>
                <w:b/>
                <w:i/>
              </w:rPr>
              <w:t>0.50</w:t>
            </w:r>
          </w:p>
        </w:tc>
        <w:tc>
          <w:tcPr>
            <w:tcW w:w="1502" w:type="dxa"/>
            <w:tcBorders>
              <w:top w:val="nil"/>
              <w:left w:val="single" w:sz="4" w:space="0" w:color="auto"/>
              <w:bottom w:val="single" w:sz="4" w:space="0" w:color="auto"/>
              <w:right w:val="nil"/>
            </w:tcBorders>
            <w:vAlign w:val="center"/>
          </w:tcPr>
          <w:p w:rsidR="0011449E" w:rsidRPr="0011449E" w:rsidRDefault="0011449E" w:rsidP="00550126">
            <w:pPr>
              <w:jc w:val="center"/>
            </w:pPr>
            <w:r w:rsidRPr="0011449E">
              <w:t>0.98</w:t>
            </w:r>
          </w:p>
        </w:tc>
        <w:tc>
          <w:tcPr>
            <w:tcW w:w="1503" w:type="dxa"/>
            <w:tcBorders>
              <w:top w:val="nil"/>
              <w:left w:val="nil"/>
              <w:bottom w:val="single" w:sz="4" w:space="0" w:color="auto"/>
              <w:right w:val="nil"/>
            </w:tcBorders>
            <w:vAlign w:val="center"/>
          </w:tcPr>
          <w:p w:rsidR="0011449E" w:rsidRPr="0011449E" w:rsidRDefault="0011449E" w:rsidP="00550126">
            <w:pPr>
              <w:jc w:val="center"/>
            </w:pPr>
            <w:r w:rsidRPr="0011449E">
              <w:t>0.98</w:t>
            </w:r>
          </w:p>
        </w:tc>
        <w:tc>
          <w:tcPr>
            <w:tcW w:w="1503" w:type="dxa"/>
            <w:tcBorders>
              <w:top w:val="nil"/>
              <w:left w:val="nil"/>
              <w:bottom w:val="single" w:sz="4" w:space="0" w:color="auto"/>
              <w:right w:val="nil"/>
            </w:tcBorders>
            <w:vAlign w:val="center"/>
          </w:tcPr>
          <w:p w:rsidR="0011449E" w:rsidRPr="0011449E" w:rsidRDefault="0011449E" w:rsidP="00550126">
            <w:pPr>
              <w:jc w:val="center"/>
            </w:pPr>
            <w:r w:rsidRPr="0011449E">
              <w:t>0.99</w:t>
            </w:r>
          </w:p>
        </w:tc>
        <w:tc>
          <w:tcPr>
            <w:tcW w:w="1503" w:type="dxa"/>
            <w:tcBorders>
              <w:top w:val="nil"/>
              <w:left w:val="nil"/>
              <w:bottom w:val="single" w:sz="4" w:space="0" w:color="auto"/>
              <w:right w:val="nil"/>
            </w:tcBorders>
            <w:vAlign w:val="center"/>
          </w:tcPr>
          <w:p w:rsidR="0011449E" w:rsidRPr="0011449E" w:rsidRDefault="0011449E" w:rsidP="00550126">
            <w:pPr>
              <w:jc w:val="center"/>
            </w:pPr>
            <w:r w:rsidRPr="0011449E">
              <w:t>0.99</w:t>
            </w:r>
          </w:p>
        </w:tc>
        <w:tc>
          <w:tcPr>
            <w:tcW w:w="1503" w:type="dxa"/>
            <w:tcBorders>
              <w:top w:val="nil"/>
              <w:left w:val="nil"/>
              <w:bottom w:val="single" w:sz="4" w:space="0" w:color="auto"/>
              <w:right w:val="single" w:sz="4" w:space="0" w:color="auto"/>
            </w:tcBorders>
            <w:vAlign w:val="center"/>
          </w:tcPr>
          <w:p w:rsidR="0011449E" w:rsidRPr="0011449E" w:rsidRDefault="0011449E" w:rsidP="00550126">
            <w:pPr>
              <w:jc w:val="center"/>
            </w:pPr>
            <w:r w:rsidRPr="0011449E">
              <w:t>0.99</w:t>
            </w:r>
          </w:p>
        </w:tc>
      </w:tr>
      <w:tr w:rsidR="008B448E" w:rsidTr="00550126">
        <w:trPr>
          <w:trHeight w:val="369"/>
        </w:trPr>
        <w:tc>
          <w:tcPr>
            <w:tcW w:w="1502" w:type="dxa"/>
            <w:tcBorders>
              <w:top w:val="single" w:sz="4" w:space="0" w:color="auto"/>
              <w:left w:val="single" w:sz="4" w:space="0" w:color="auto"/>
              <w:bottom w:val="nil"/>
              <w:right w:val="single" w:sz="4" w:space="0" w:color="auto"/>
            </w:tcBorders>
            <w:vAlign w:val="center"/>
          </w:tcPr>
          <w:p w:rsidR="008B448E" w:rsidRPr="00BE6792" w:rsidRDefault="008B448E" w:rsidP="00674DD5">
            <w:pPr>
              <w:jc w:val="center"/>
              <w:rPr>
                <w:b/>
                <w:i/>
              </w:rPr>
            </w:pPr>
          </w:p>
        </w:tc>
        <w:tc>
          <w:tcPr>
            <w:tcW w:w="7514" w:type="dxa"/>
            <w:gridSpan w:val="5"/>
            <w:tcBorders>
              <w:top w:val="single" w:sz="4" w:space="0" w:color="auto"/>
              <w:left w:val="single" w:sz="4" w:space="0" w:color="auto"/>
              <w:bottom w:val="nil"/>
              <w:right w:val="single" w:sz="4" w:space="0" w:color="auto"/>
            </w:tcBorders>
            <w:vAlign w:val="center"/>
          </w:tcPr>
          <w:p w:rsidR="008B448E" w:rsidRPr="00C40686" w:rsidRDefault="0011449E" w:rsidP="00550126">
            <w:pPr>
              <w:jc w:val="center"/>
              <w:rPr>
                <w:b/>
                <w:i/>
                <w:sz w:val="23"/>
              </w:rPr>
            </w:pPr>
            <m:oMathPara>
              <m:oMath>
                <m:r>
                  <m:rPr>
                    <m:sty m:val="bi"/>
                  </m:rPr>
                  <w:rPr>
                    <w:rFonts w:ascii="Cambria Math" w:hAnsi="Cambria Math"/>
                    <w:sz w:val="23"/>
                  </w:rPr>
                  <m:t>Bias=0.25, α=0.05</m:t>
                </m:r>
              </m:oMath>
            </m:oMathPara>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0.01</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0.01</w:t>
            </w:r>
          </w:p>
        </w:tc>
        <w:tc>
          <w:tcPr>
            <w:tcW w:w="1503" w:type="dxa"/>
            <w:tcBorders>
              <w:top w:val="nil"/>
              <w:left w:val="nil"/>
              <w:bottom w:val="nil"/>
              <w:right w:val="nil"/>
            </w:tcBorders>
            <w:vAlign w:val="center"/>
          </w:tcPr>
          <w:p w:rsidR="0011449E" w:rsidRPr="00550126" w:rsidRDefault="0011449E" w:rsidP="00550126">
            <w:pPr>
              <w:jc w:val="center"/>
            </w:pPr>
            <w:r w:rsidRPr="00550126">
              <w:t>0.02</w:t>
            </w:r>
          </w:p>
        </w:tc>
        <w:tc>
          <w:tcPr>
            <w:tcW w:w="1503" w:type="dxa"/>
            <w:tcBorders>
              <w:top w:val="nil"/>
              <w:left w:val="nil"/>
              <w:bottom w:val="nil"/>
              <w:right w:val="nil"/>
            </w:tcBorders>
            <w:vAlign w:val="center"/>
          </w:tcPr>
          <w:p w:rsidR="0011449E" w:rsidRPr="00550126" w:rsidRDefault="0011449E" w:rsidP="00550126">
            <w:pPr>
              <w:jc w:val="center"/>
            </w:pPr>
            <w:r w:rsidRPr="00550126">
              <w:t>0.02</w:t>
            </w:r>
          </w:p>
        </w:tc>
        <w:tc>
          <w:tcPr>
            <w:tcW w:w="1503" w:type="dxa"/>
            <w:tcBorders>
              <w:top w:val="nil"/>
              <w:left w:val="nil"/>
              <w:bottom w:val="nil"/>
              <w:right w:val="nil"/>
            </w:tcBorders>
            <w:vAlign w:val="center"/>
          </w:tcPr>
          <w:p w:rsidR="0011449E" w:rsidRPr="00550126" w:rsidRDefault="0011449E" w:rsidP="00550126">
            <w:pPr>
              <w:jc w:val="center"/>
            </w:pPr>
            <w:r w:rsidRPr="00550126">
              <w:t>0.03</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0.03</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0.05</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0.07</w:t>
            </w:r>
          </w:p>
        </w:tc>
        <w:tc>
          <w:tcPr>
            <w:tcW w:w="1503" w:type="dxa"/>
            <w:tcBorders>
              <w:top w:val="nil"/>
              <w:left w:val="nil"/>
              <w:bottom w:val="nil"/>
              <w:right w:val="nil"/>
            </w:tcBorders>
            <w:vAlign w:val="center"/>
          </w:tcPr>
          <w:p w:rsidR="0011449E" w:rsidRPr="00550126" w:rsidRDefault="0011449E" w:rsidP="00550126">
            <w:pPr>
              <w:jc w:val="center"/>
            </w:pPr>
            <w:r w:rsidRPr="00550126">
              <w:t>0.08</w:t>
            </w:r>
          </w:p>
        </w:tc>
        <w:tc>
          <w:tcPr>
            <w:tcW w:w="1503" w:type="dxa"/>
            <w:tcBorders>
              <w:top w:val="nil"/>
              <w:left w:val="nil"/>
              <w:bottom w:val="nil"/>
              <w:right w:val="nil"/>
            </w:tcBorders>
            <w:vAlign w:val="center"/>
          </w:tcPr>
          <w:p w:rsidR="0011449E" w:rsidRPr="00550126" w:rsidRDefault="0011449E" w:rsidP="00550126">
            <w:pPr>
              <w:jc w:val="center"/>
            </w:pPr>
            <w:r w:rsidRPr="00550126">
              <w:t>0.10</w:t>
            </w:r>
          </w:p>
        </w:tc>
        <w:tc>
          <w:tcPr>
            <w:tcW w:w="1503" w:type="dxa"/>
            <w:tcBorders>
              <w:top w:val="nil"/>
              <w:left w:val="nil"/>
              <w:bottom w:val="nil"/>
              <w:right w:val="nil"/>
            </w:tcBorders>
            <w:vAlign w:val="center"/>
          </w:tcPr>
          <w:p w:rsidR="0011449E" w:rsidRPr="00550126" w:rsidRDefault="0011449E" w:rsidP="00550126">
            <w:pPr>
              <w:jc w:val="center"/>
            </w:pPr>
            <w:r w:rsidRPr="00550126">
              <w:t>0.12</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0.13</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0.10</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0.13</w:t>
            </w:r>
          </w:p>
        </w:tc>
        <w:tc>
          <w:tcPr>
            <w:tcW w:w="1503" w:type="dxa"/>
            <w:tcBorders>
              <w:top w:val="nil"/>
              <w:left w:val="nil"/>
              <w:bottom w:val="nil"/>
              <w:right w:val="nil"/>
            </w:tcBorders>
            <w:vAlign w:val="center"/>
          </w:tcPr>
          <w:p w:rsidR="0011449E" w:rsidRPr="00550126" w:rsidRDefault="0011449E" w:rsidP="00550126">
            <w:pPr>
              <w:jc w:val="center"/>
            </w:pPr>
            <w:r w:rsidRPr="00550126">
              <w:t>0.16</w:t>
            </w:r>
          </w:p>
        </w:tc>
        <w:tc>
          <w:tcPr>
            <w:tcW w:w="1503" w:type="dxa"/>
            <w:tcBorders>
              <w:top w:val="nil"/>
              <w:left w:val="nil"/>
              <w:bottom w:val="nil"/>
              <w:right w:val="nil"/>
            </w:tcBorders>
            <w:vAlign w:val="center"/>
          </w:tcPr>
          <w:p w:rsidR="0011449E" w:rsidRPr="00550126" w:rsidRDefault="0011449E" w:rsidP="00550126">
            <w:pPr>
              <w:jc w:val="center"/>
            </w:pPr>
            <w:r w:rsidRPr="00550126">
              <w:t>0.19</w:t>
            </w:r>
          </w:p>
        </w:tc>
        <w:tc>
          <w:tcPr>
            <w:tcW w:w="1503" w:type="dxa"/>
            <w:tcBorders>
              <w:top w:val="nil"/>
              <w:left w:val="nil"/>
              <w:bottom w:val="nil"/>
              <w:right w:val="nil"/>
            </w:tcBorders>
            <w:vAlign w:val="center"/>
          </w:tcPr>
          <w:p w:rsidR="0011449E" w:rsidRPr="00550126" w:rsidRDefault="0011449E" w:rsidP="00550126">
            <w:pPr>
              <w:jc w:val="center"/>
            </w:pPr>
            <w:r w:rsidRPr="00550126">
              <w:t>0.23</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0.25</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0.20</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0.26</w:t>
            </w:r>
          </w:p>
        </w:tc>
        <w:tc>
          <w:tcPr>
            <w:tcW w:w="1503" w:type="dxa"/>
            <w:tcBorders>
              <w:top w:val="nil"/>
              <w:left w:val="nil"/>
              <w:bottom w:val="nil"/>
              <w:right w:val="nil"/>
            </w:tcBorders>
            <w:vAlign w:val="center"/>
          </w:tcPr>
          <w:p w:rsidR="0011449E" w:rsidRPr="00550126" w:rsidRDefault="0011449E" w:rsidP="00550126">
            <w:pPr>
              <w:jc w:val="center"/>
            </w:pPr>
            <w:r w:rsidRPr="00550126">
              <w:t>0.29</w:t>
            </w:r>
          </w:p>
        </w:tc>
        <w:tc>
          <w:tcPr>
            <w:tcW w:w="1503" w:type="dxa"/>
            <w:tcBorders>
              <w:top w:val="nil"/>
              <w:left w:val="nil"/>
              <w:bottom w:val="nil"/>
              <w:right w:val="nil"/>
            </w:tcBorders>
            <w:vAlign w:val="center"/>
          </w:tcPr>
          <w:p w:rsidR="0011449E" w:rsidRPr="00550126" w:rsidRDefault="0011449E" w:rsidP="00550126">
            <w:pPr>
              <w:jc w:val="center"/>
            </w:pPr>
            <w:r w:rsidRPr="00550126">
              <w:t>0.35</w:t>
            </w:r>
          </w:p>
        </w:tc>
        <w:tc>
          <w:tcPr>
            <w:tcW w:w="1503" w:type="dxa"/>
            <w:tcBorders>
              <w:top w:val="nil"/>
              <w:left w:val="nil"/>
              <w:bottom w:val="nil"/>
              <w:right w:val="nil"/>
            </w:tcBorders>
            <w:vAlign w:val="center"/>
          </w:tcPr>
          <w:p w:rsidR="0011449E" w:rsidRPr="00550126" w:rsidRDefault="0011449E" w:rsidP="00550126">
            <w:pPr>
              <w:jc w:val="center"/>
            </w:pPr>
            <w:r w:rsidRPr="00550126">
              <w:t>0.40</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0.43</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0.30</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0.37</w:t>
            </w:r>
          </w:p>
        </w:tc>
        <w:tc>
          <w:tcPr>
            <w:tcW w:w="1503" w:type="dxa"/>
            <w:tcBorders>
              <w:top w:val="nil"/>
              <w:left w:val="nil"/>
              <w:bottom w:val="nil"/>
              <w:right w:val="nil"/>
            </w:tcBorders>
            <w:vAlign w:val="center"/>
          </w:tcPr>
          <w:p w:rsidR="0011449E" w:rsidRPr="00550126" w:rsidRDefault="0011449E" w:rsidP="00550126">
            <w:pPr>
              <w:jc w:val="center"/>
            </w:pPr>
            <w:r w:rsidRPr="00550126">
              <w:t>0.41</w:t>
            </w:r>
          </w:p>
        </w:tc>
        <w:tc>
          <w:tcPr>
            <w:tcW w:w="1503" w:type="dxa"/>
            <w:tcBorders>
              <w:top w:val="nil"/>
              <w:left w:val="nil"/>
              <w:bottom w:val="nil"/>
              <w:right w:val="nil"/>
            </w:tcBorders>
            <w:vAlign w:val="center"/>
          </w:tcPr>
          <w:p w:rsidR="0011449E" w:rsidRPr="00550126" w:rsidRDefault="0011449E" w:rsidP="00550126">
            <w:pPr>
              <w:jc w:val="center"/>
            </w:pPr>
            <w:r w:rsidRPr="00550126">
              <w:t>0.48</w:t>
            </w:r>
          </w:p>
        </w:tc>
        <w:tc>
          <w:tcPr>
            <w:tcW w:w="1503" w:type="dxa"/>
            <w:tcBorders>
              <w:top w:val="nil"/>
              <w:left w:val="nil"/>
              <w:bottom w:val="nil"/>
              <w:right w:val="nil"/>
            </w:tcBorders>
            <w:vAlign w:val="center"/>
          </w:tcPr>
          <w:p w:rsidR="0011449E" w:rsidRPr="00550126" w:rsidRDefault="0011449E" w:rsidP="00550126">
            <w:pPr>
              <w:jc w:val="center"/>
            </w:pPr>
            <w:r w:rsidRPr="00550126">
              <w:t>0.54</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0.56</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0.40</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0.48</w:t>
            </w:r>
          </w:p>
        </w:tc>
        <w:tc>
          <w:tcPr>
            <w:tcW w:w="1503" w:type="dxa"/>
            <w:tcBorders>
              <w:top w:val="nil"/>
              <w:left w:val="nil"/>
              <w:bottom w:val="nil"/>
              <w:right w:val="nil"/>
            </w:tcBorders>
            <w:vAlign w:val="center"/>
          </w:tcPr>
          <w:p w:rsidR="0011449E" w:rsidRPr="00550126" w:rsidRDefault="0011449E" w:rsidP="00550126">
            <w:pPr>
              <w:jc w:val="center"/>
            </w:pPr>
            <w:r w:rsidRPr="00550126">
              <w:t>0.52</w:t>
            </w:r>
          </w:p>
        </w:tc>
        <w:tc>
          <w:tcPr>
            <w:tcW w:w="1503" w:type="dxa"/>
            <w:tcBorders>
              <w:top w:val="nil"/>
              <w:left w:val="nil"/>
              <w:bottom w:val="nil"/>
              <w:right w:val="nil"/>
            </w:tcBorders>
            <w:vAlign w:val="center"/>
          </w:tcPr>
          <w:p w:rsidR="0011449E" w:rsidRPr="00550126" w:rsidRDefault="0011449E" w:rsidP="00550126">
            <w:pPr>
              <w:jc w:val="center"/>
            </w:pPr>
            <w:r w:rsidRPr="00550126">
              <w:t>0.59</w:t>
            </w:r>
          </w:p>
        </w:tc>
        <w:tc>
          <w:tcPr>
            <w:tcW w:w="1503" w:type="dxa"/>
            <w:tcBorders>
              <w:top w:val="nil"/>
              <w:left w:val="nil"/>
              <w:bottom w:val="nil"/>
              <w:right w:val="nil"/>
            </w:tcBorders>
            <w:vAlign w:val="center"/>
          </w:tcPr>
          <w:p w:rsidR="0011449E" w:rsidRPr="00550126" w:rsidRDefault="0011449E" w:rsidP="00550126">
            <w:pPr>
              <w:jc w:val="center"/>
            </w:pPr>
            <w:r w:rsidRPr="00550126">
              <w:t>0.64</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0.66</w:t>
            </w:r>
          </w:p>
        </w:tc>
      </w:tr>
      <w:tr w:rsidR="0011449E" w:rsidTr="00550126">
        <w:trPr>
          <w:trHeight w:val="369"/>
        </w:trPr>
        <w:tc>
          <w:tcPr>
            <w:tcW w:w="1502" w:type="dxa"/>
            <w:tcBorders>
              <w:top w:val="nil"/>
              <w:left w:val="single" w:sz="4" w:space="0" w:color="auto"/>
              <w:bottom w:val="nil"/>
              <w:right w:val="single" w:sz="4" w:space="0" w:color="auto"/>
            </w:tcBorders>
            <w:vAlign w:val="center"/>
          </w:tcPr>
          <w:p w:rsidR="0011449E" w:rsidRPr="00BE6792" w:rsidRDefault="0011449E" w:rsidP="0011449E">
            <w:pPr>
              <w:jc w:val="center"/>
              <w:rPr>
                <w:b/>
                <w:i/>
              </w:rPr>
            </w:pPr>
            <w:r w:rsidRPr="00BE6792">
              <w:rPr>
                <w:b/>
                <w:i/>
              </w:rPr>
              <w:t>0.50</w:t>
            </w:r>
          </w:p>
        </w:tc>
        <w:tc>
          <w:tcPr>
            <w:tcW w:w="1502" w:type="dxa"/>
            <w:tcBorders>
              <w:top w:val="nil"/>
              <w:left w:val="single" w:sz="4" w:space="0" w:color="auto"/>
              <w:bottom w:val="nil"/>
              <w:right w:val="nil"/>
            </w:tcBorders>
            <w:vAlign w:val="center"/>
          </w:tcPr>
          <w:p w:rsidR="0011449E" w:rsidRPr="00550126" w:rsidRDefault="0011449E" w:rsidP="00550126">
            <w:pPr>
              <w:jc w:val="center"/>
            </w:pPr>
            <w:r w:rsidRPr="00550126">
              <w:t>0.58</w:t>
            </w:r>
          </w:p>
        </w:tc>
        <w:tc>
          <w:tcPr>
            <w:tcW w:w="1503" w:type="dxa"/>
            <w:tcBorders>
              <w:top w:val="nil"/>
              <w:left w:val="nil"/>
              <w:bottom w:val="nil"/>
              <w:right w:val="nil"/>
            </w:tcBorders>
            <w:vAlign w:val="center"/>
          </w:tcPr>
          <w:p w:rsidR="0011449E" w:rsidRPr="00550126" w:rsidRDefault="0011449E" w:rsidP="00550126">
            <w:pPr>
              <w:jc w:val="center"/>
            </w:pPr>
            <w:r w:rsidRPr="00550126">
              <w:t>0.62</w:t>
            </w:r>
          </w:p>
        </w:tc>
        <w:tc>
          <w:tcPr>
            <w:tcW w:w="1503" w:type="dxa"/>
            <w:tcBorders>
              <w:top w:val="nil"/>
              <w:left w:val="nil"/>
              <w:bottom w:val="nil"/>
              <w:right w:val="nil"/>
            </w:tcBorders>
            <w:vAlign w:val="center"/>
          </w:tcPr>
          <w:p w:rsidR="0011449E" w:rsidRPr="00550126" w:rsidRDefault="0011449E" w:rsidP="00550126">
            <w:pPr>
              <w:jc w:val="center"/>
            </w:pPr>
            <w:r w:rsidRPr="00550126">
              <w:t>0.68</w:t>
            </w:r>
          </w:p>
        </w:tc>
        <w:tc>
          <w:tcPr>
            <w:tcW w:w="1503" w:type="dxa"/>
            <w:tcBorders>
              <w:top w:val="nil"/>
              <w:left w:val="nil"/>
              <w:bottom w:val="nil"/>
              <w:right w:val="nil"/>
            </w:tcBorders>
            <w:vAlign w:val="center"/>
          </w:tcPr>
          <w:p w:rsidR="0011449E" w:rsidRPr="00550126" w:rsidRDefault="0011449E" w:rsidP="00550126">
            <w:pPr>
              <w:jc w:val="center"/>
            </w:pPr>
            <w:r w:rsidRPr="00550126">
              <w:t>0.73</w:t>
            </w:r>
          </w:p>
        </w:tc>
        <w:tc>
          <w:tcPr>
            <w:tcW w:w="1503" w:type="dxa"/>
            <w:tcBorders>
              <w:top w:val="nil"/>
              <w:left w:val="nil"/>
              <w:bottom w:val="nil"/>
              <w:right w:val="single" w:sz="4" w:space="0" w:color="auto"/>
            </w:tcBorders>
            <w:vAlign w:val="center"/>
          </w:tcPr>
          <w:p w:rsidR="0011449E" w:rsidRPr="00550126" w:rsidRDefault="0011449E" w:rsidP="00550126">
            <w:pPr>
              <w:jc w:val="center"/>
            </w:pPr>
            <w:r w:rsidRPr="00550126">
              <w:t>0.75</w:t>
            </w:r>
          </w:p>
        </w:tc>
      </w:tr>
      <w:tr w:rsidR="008B448E" w:rsidTr="00550126">
        <w:trPr>
          <w:trHeight w:val="369"/>
        </w:trPr>
        <w:tc>
          <w:tcPr>
            <w:tcW w:w="1502" w:type="dxa"/>
            <w:tcBorders>
              <w:top w:val="nil"/>
              <w:bottom w:val="nil"/>
              <w:right w:val="single" w:sz="4" w:space="0" w:color="auto"/>
            </w:tcBorders>
            <w:vAlign w:val="center"/>
          </w:tcPr>
          <w:p w:rsidR="008B448E" w:rsidRPr="00BE6792" w:rsidRDefault="008B448E" w:rsidP="00674DD5">
            <w:pPr>
              <w:jc w:val="center"/>
              <w:rPr>
                <w:b/>
                <w:i/>
              </w:rPr>
            </w:pPr>
          </w:p>
        </w:tc>
        <w:tc>
          <w:tcPr>
            <w:tcW w:w="7514" w:type="dxa"/>
            <w:gridSpan w:val="5"/>
            <w:tcBorders>
              <w:top w:val="nil"/>
              <w:left w:val="single" w:sz="4" w:space="0" w:color="auto"/>
              <w:bottom w:val="nil"/>
            </w:tcBorders>
            <w:vAlign w:val="center"/>
          </w:tcPr>
          <w:p w:rsidR="008B448E" w:rsidRPr="00C40686" w:rsidRDefault="0011449E" w:rsidP="00674DD5">
            <w:pPr>
              <w:jc w:val="center"/>
              <w:rPr>
                <w:sz w:val="23"/>
              </w:rPr>
            </w:pPr>
            <m:oMathPara>
              <m:oMath>
                <m:r>
                  <m:rPr>
                    <m:sty m:val="bi"/>
                  </m:rPr>
                  <w:rPr>
                    <w:rFonts w:ascii="Cambria Math" w:hAnsi="Cambria Math"/>
                    <w:sz w:val="23"/>
                  </w:rPr>
                  <m:t>Bias=0.25, α=0.005</m:t>
                </m:r>
              </m:oMath>
            </m:oMathPara>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0.01</w:t>
            </w:r>
          </w:p>
        </w:tc>
        <w:tc>
          <w:tcPr>
            <w:tcW w:w="1502" w:type="dxa"/>
            <w:tcBorders>
              <w:top w:val="nil"/>
              <w:left w:val="single" w:sz="4" w:space="0" w:color="auto"/>
            </w:tcBorders>
            <w:vAlign w:val="center"/>
          </w:tcPr>
          <w:p w:rsidR="0011449E" w:rsidRPr="00550126" w:rsidRDefault="0011449E" w:rsidP="00550126">
            <w:pPr>
              <w:jc w:val="center"/>
            </w:pPr>
            <w:r w:rsidRPr="00550126">
              <w:t>0.02</w:t>
            </w:r>
          </w:p>
        </w:tc>
        <w:tc>
          <w:tcPr>
            <w:tcW w:w="1503" w:type="dxa"/>
            <w:tcBorders>
              <w:top w:val="nil"/>
            </w:tcBorders>
            <w:vAlign w:val="center"/>
          </w:tcPr>
          <w:p w:rsidR="0011449E" w:rsidRPr="00550126" w:rsidRDefault="0011449E" w:rsidP="00550126">
            <w:pPr>
              <w:jc w:val="center"/>
            </w:pPr>
            <w:r w:rsidRPr="00550126">
              <w:t>0.02</w:t>
            </w:r>
          </w:p>
        </w:tc>
        <w:tc>
          <w:tcPr>
            <w:tcW w:w="1503" w:type="dxa"/>
            <w:tcBorders>
              <w:top w:val="nil"/>
            </w:tcBorders>
            <w:vAlign w:val="center"/>
          </w:tcPr>
          <w:p w:rsidR="0011449E" w:rsidRPr="00550126" w:rsidRDefault="0011449E" w:rsidP="00550126">
            <w:pPr>
              <w:jc w:val="center"/>
            </w:pPr>
            <w:r w:rsidRPr="00550126">
              <w:t>0.02</w:t>
            </w:r>
          </w:p>
        </w:tc>
        <w:tc>
          <w:tcPr>
            <w:tcW w:w="1503" w:type="dxa"/>
            <w:tcBorders>
              <w:top w:val="nil"/>
            </w:tcBorders>
            <w:vAlign w:val="center"/>
          </w:tcPr>
          <w:p w:rsidR="0011449E" w:rsidRPr="00550126" w:rsidRDefault="0011449E" w:rsidP="00550126">
            <w:pPr>
              <w:jc w:val="center"/>
            </w:pPr>
            <w:r w:rsidRPr="00550126">
              <w:t>0.03</w:t>
            </w:r>
          </w:p>
        </w:tc>
        <w:tc>
          <w:tcPr>
            <w:tcW w:w="1503" w:type="dxa"/>
            <w:tcBorders>
              <w:top w:val="nil"/>
            </w:tcBorders>
            <w:vAlign w:val="center"/>
          </w:tcPr>
          <w:p w:rsidR="0011449E" w:rsidRPr="00550126" w:rsidRDefault="0011449E" w:rsidP="00550126">
            <w:pPr>
              <w:jc w:val="center"/>
            </w:pPr>
            <w:r w:rsidRPr="00550126">
              <w:t>0.03</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0.05</w:t>
            </w:r>
          </w:p>
        </w:tc>
        <w:tc>
          <w:tcPr>
            <w:tcW w:w="1502" w:type="dxa"/>
            <w:tcBorders>
              <w:left w:val="single" w:sz="4" w:space="0" w:color="auto"/>
            </w:tcBorders>
            <w:vAlign w:val="center"/>
          </w:tcPr>
          <w:p w:rsidR="0011449E" w:rsidRPr="00550126" w:rsidRDefault="0011449E" w:rsidP="00550126">
            <w:pPr>
              <w:jc w:val="center"/>
            </w:pPr>
            <w:r w:rsidRPr="00550126">
              <w:t>0.08</w:t>
            </w:r>
          </w:p>
        </w:tc>
        <w:tc>
          <w:tcPr>
            <w:tcW w:w="1503" w:type="dxa"/>
            <w:vAlign w:val="center"/>
          </w:tcPr>
          <w:p w:rsidR="0011449E" w:rsidRPr="00550126" w:rsidRDefault="0011449E" w:rsidP="00550126">
            <w:pPr>
              <w:jc w:val="center"/>
            </w:pPr>
            <w:r w:rsidRPr="00550126">
              <w:t>0.09</w:t>
            </w:r>
          </w:p>
        </w:tc>
        <w:tc>
          <w:tcPr>
            <w:tcW w:w="1503" w:type="dxa"/>
            <w:vAlign w:val="center"/>
          </w:tcPr>
          <w:p w:rsidR="0011449E" w:rsidRPr="00550126" w:rsidRDefault="0011449E" w:rsidP="00550126">
            <w:pPr>
              <w:jc w:val="center"/>
            </w:pPr>
            <w:r w:rsidRPr="00550126">
              <w:t>0.11</w:t>
            </w:r>
          </w:p>
        </w:tc>
        <w:tc>
          <w:tcPr>
            <w:tcW w:w="1503" w:type="dxa"/>
            <w:vAlign w:val="center"/>
          </w:tcPr>
          <w:p w:rsidR="0011449E" w:rsidRPr="00550126" w:rsidRDefault="0011449E" w:rsidP="00550126">
            <w:pPr>
              <w:jc w:val="center"/>
            </w:pPr>
            <w:r w:rsidRPr="00550126">
              <w:t>0.14</w:t>
            </w:r>
          </w:p>
        </w:tc>
        <w:tc>
          <w:tcPr>
            <w:tcW w:w="1503" w:type="dxa"/>
            <w:vAlign w:val="center"/>
          </w:tcPr>
          <w:p w:rsidR="0011449E" w:rsidRPr="00550126" w:rsidRDefault="0011449E" w:rsidP="00550126">
            <w:pPr>
              <w:jc w:val="center"/>
            </w:pPr>
            <w:r w:rsidRPr="00550126">
              <w:t>0.15</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0.10</w:t>
            </w:r>
          </w:p>
        </w:tc>
        <w:tc>
          <w:tcPr>
            <w:tcW w:w="1502" w:type="dxa"/>
            <w:tcBorders>
              <w:left w:val="single" w:sz="4" w:space="0" w:color="auto"/>
            </w:tcBorders>
            <w:vAlign w:val="center"/>
          </w:tcPr>
          <w:p w:rsidR="0011449E" w:rsidRPr="00550126" w:rsidRDefault="0011449E" w:rsidP="00550126">
            <w:pPr>
              <w:jc w:val="center"/>
            </w:pPr>
            <w:r w:rsidRPr="00550126">
              <w:t>0.15</w:t>
            </w:r>
          </w:p>
        </w:tc>
        <w:tc>
          <w:tcPr>
            <w:tcW w:w="1503" w:type="dxa"/>
            <w:vAlign w:val="center"/>
          </w:tcPr>
          <w:p w:rsidR="0011449E" w:rsidRPr="00550126" w:rsidRDefault="0011449E" w:rsidP="00550126">
            <w:pPr>
              <w:jc w:val="center"/>
            </w:pPr>
            <w:r w:rsidRPr="00550126">
              <w:t>0.17</w:t>
            </w:r>
          </w:p>
        </w:tc>
        <w:tc>
          <w:tcPr>
            <w:tcW w:w="1503" w:type="dxa"/>
            <w:vAlign w:val="center"/>
          </w:tcPr>
          <w:p w:rsidR="0011449E" w:rsidRPr="00550126" w:rsidRDefault="0011449E" w:rsidP="00550126">
            <w:pPr>
              <w:jc w:val="center"/>
            </w:pPr>
            <w:r w:rsidRPr="00550126">
              <w:t>0.21</w:t>
            </w:r>
          </w:p>
        </w:tc>
        <w:tc>
          <w:tcPr>
            <w:tcW w:w="1503" w:type="dxa"/>
            <w:vAlign w:val="center"/>
          </w:tcPr>
          <w:p w:rsidR="0011449E" w:rsidRPr="00550126" w:rsidRDefault="0011449E" w:rsidP="00550126">
            <w:pPr>
              <w:jc w:val="center"/>
            </w:pPr>
            <w:r w:rsidRPr="00550126">
              <w:t>0.25</w:t>
            </w:r>
          </w:p>
        </w:tc>
        <w:tc>
          <w:tcPr>
            <w:tcW w:w="1503" w:type="dxa"/>
            <w:vAlign w:val="center"/>
          </w:tcPr>
          <w:p w:rsidR="0011449E" w:rsidRPr="00550126" w:rsidRDefault="0011449E" w:rsidP="00550126">
            <w:pPr>
              <w:jc w:val="center"/>
            </w:pPr>
            <w:r w:rsidRPr="00550126">
              <w:t>0.27</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0.20</w:t>
            </w:r>
          </w:p>
        </w:tc>
        <w:tc>
          <w:tcPr>
            <w:tcW w:w="1502" w:type="dxa"/>
            <w:tcBorders>
              <w:left w:val="single" w:sz="4" w:space="0" w:color="auto"/>
            </w:tcBorders>
            <w:vAlign w:val="center"/>
          </w:tcPr>
          <w:p w:rsidR="0011449E" w:rsidRPr="00550126" w:rsidRDefault="0011449E" w:rsidP="00550126">
            <w:pPr>
              <w:jc w:val="center"/>
            </w:pPr>
            <w:r w:rsidRPr="00550126">
              <w:t>0.28</w:t>
            </w:r>
          </w:p>
        </w:tc>
        <w:tc>
          <w:tcPr>
            <w:tcW w:w="1503" w:type="dxa"/>
            <w:vAlign w:val="center"/>
          </w:tcPr>
          <w:p w:rsidR="0011449E" w:rsidRPr="00550126" w:rsidRDefault="0011449E" w:rsidP="00550126">
            <w:pPr>
              <w:jc w:val="center"/>
            </w:pPr>
            <w:r w:rsidRPr="00550126">
              <w:t>0.32</w:t>
            </w:r>
          </w:p>
        </w:tc>
        <w:tc>
          <w:tcPr>
            <w:tcW w:w="1503" w:type="dxa"/>
            <w:vAlign w:val="center"/>
          </w:tcPr>
          <w:p w:rsidR="0011449E" w:rsidRPr="00550126" w:rsidRDefault="0011449E" w:rsidP="00550126">
            <w:pPr>
              <w:jc w:val="center"/>
            </w:pPr>
            <w:r w:rsidRPr="00550126">
              <w:t>0.38</w:t>
            </w:r>
          </w:p>
        </w:tc>
        <w:tc>
          <w:tcPr>
            <w:tcW w:w="1503" w:type="dxa"/>
            <w:vAlign w:val="center"/>
          </w:tcPr>
          <w:p w:rsidR="0011449E" w:rsidRPr="00550126" w:rsidRDefault="0011449E" w:rsidP="00550126">
            <w:pPr>
              <w:jc w:val="center"/>
            </w:pPr>
            <w:r w:rsidRPr="00550126">
              <w:t>0.43</w:t>
            </w:r>
          </w:p>
        </w:tc>
        <w:tc>
          <w:tcPr>
            <w:tcW w:w="1503" w:type="dxa"/>
            <w:vAlign w:val="center"/>
          </w:tcPr>
          <w:p w:rsidR="0011449E" w:rsidRPr="00550126" w:rsidRDefault="0011449E" w:rsidP="00550126">
            <w:pPr>
              <w:jc w:val="center"/>
            </w:pPr>
            <w:r w:rsidRPr="00550126">
              <w:t>0.46</w:t>
            </w:r>
          </w:p>
        </w:tc>
      </w:tr>
      <w:tr w:rsidR="0011449E" w:rsidTr="00550126">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0.30</w:t>
            </w:r>
          </w:p>
        </w:tc>
        <w:tc>
          <w:tcPr>
            <w:tcW w:w="1502" w:type="dxa"/>
            <w:tcBorders>
              <w:left w:val="single" w:sz="4" w:space="0" w:color="auto"/>
            </w:tcBorders>
            <w:vAlign w:val="center"/>
          </w:tcPr>
          <w:p w:rsidR="0011449E" w:rsidRPr="00550126" w:rsidRDefault="0011449E" w:rsidP="00550126">
            <w:pPr>
              <w:jc w:val="center"/>
            </w:pPr>
            <w:r w:rsidRPr="00550126">
              <w:t>0.40</w:t>
            </w:r>
          </w:p>
        </w:tc>
        <w:tc>
          <w:tcPr>
            <w:tcW w:w="1503" w:type="dxa"/>
            <w:vAlign w:val="center"/>
          </w:tcPr>
          <w:p w:rsidR="0011449E" w:rsidRPr="00550126" w:rsidRDefault="0011449E" w:rsidP="00550126">
            <w:pPr>
              <w:jc w:val="center"/>
            </w:pPr>
            <w:r w:rsidRPr="00550126">
              <w:t>0.45</w:t>
            </w:r>
          </w:p>
        </w:tc>
        <w:tc>
          <w:tcPr>
            <w:tcW w:w="1503" w:type="dxa"/>
            <w:vAlign w:val="center"/>
          </w:tcPr>
          <w:p w:rsidR="0011449E" w:rsidRPr="00550126" w:rsidRDefault="0011449E" w:rsidP="00550126">
            <w:pPr>
              <w:jc w:val="center"/>
            </w:pPr>
            <w:r w:rsidRPr="00550126">
              <w:t>0.51</w:t>
            </w:r>
          </w:p>
        </w:tc>
        <w:tc>
          <w:tcPr>
            <w:tcW w:w="1503" w:type="dxa"/>
            <w:vAlign w:val="center"/>
          </w:tcPr>
          <w:p w:rsidR="0011449E" w:rsidRPr="00550126" w:rsidRDefault="0011449E" w:rsidP="00550126">
            <w:pPr>
              <w:jc w:val="center"/>
            </w:pPr>
            <w:r w:rsidRPr="00550126">
              <w:t>0.57</w:t>
            </w:r>
          </w:p>
        </w:tc>
        <w:tc>
          <w:tcPr>
            <w:tcW w:w="1503" w:type="dxa"/>
            <w:vAlign w:val="center"/>
          </w:tcPr>
          <w:p w:rsidR="0011449E" w:rsidRPr="00550126" w:rsidRDefault="0011449E" w:rsidP="00550126">
            <w:pPr>
              <w:jc w:val="center"/>
            </w:pPr>
            <w:r w:rsidRPr="00550126">
              <w:t>0.59</w:t>
            </w:r>
          </w:p>
        </w:tc>
      </w:tr>
      <w:tr w:rsidR="0011449E" w:rsidTr="00F423FB">
        <w:trPr>
          <w:trHeight w:val="369"/>
        </w:trPr>
        <w:tc>
          <w:tcPr>
            <w:tcW w:w="1502" w:type="dxa"/>
            <w:tcBorders>
              <w:top w:val="nil"/>
              <w:bottom w:val="nil"/>
              <w:right w:val="single" w:sz="4" w:space="0" w:color="auto"/>
            </w:tcBorders>
            <w:vAlign w:val="center"/>
          </w:tcPr>
          <w:p w:rsidR="0011449E" w:rsidRPr="00BE6792" w:rsidRDefault="0011449E" w:rsidP="0011449E">
            <w:pPr>
              <w:jc w:val="center"/>
              <w:rPr>
                <w:b/>
                <w:i/>
              </w:rPr>
            </w:pPr>
            <w:r w:rsidRPr="00BE6792">
              <w:rPr>
                <w:b/>
                <w:i/>
              </w:rPr>
              <w:t>0.40</w:t>
            </w:r>
          </w:p>
        </w:tc>
        <w:tc>
          <w:tcPr>
            <w:tcW w:w="1502" w:type="dxa"/>
            <w:tcBorders>
              <w:left w:val="single" w:sz="4" w:space="0" w:color="auto"/>
            </w:tcBorders>
            <w:vAlign w:val="center"/>
          </w:tcPr>
          <w:p w:rsidR="0011449E" w:rsidRPr="00550126" w:rsidRDefault="0011449E" w:rsidP="00550126">
            <w:pPr>
              <w:jc w:val="center"/>
            </w:pPr>
            <w:r w:rsidRPr="00550126">
              <w:t>0.51</w:t>
            </w:r>
          </w:p>
        </w:tc>
        <w:tc>
          <w:tcPr>
            <w:tcW w:w="1503" w:type="dxa"/>
            <w:vAlign w:val="center"/>
          </w:tcPr>
          <w:p w:rsidR="0011449E" w:rsidRPr="00550126" w:rsidRDefault="0011449E" w:rsidP="00550126">
            <w:pPr>
              <w:jc w:val="center"/>
            </w:pPr>
            <w:r w:rsidRPr="00550126">
              <w:t>0.56</w:t>
            </w:r>
          </w:p>
        </w:tc>
        <w:tc>
          <w:tcPr>
            <w:tcW w:w="1503" w:type="dxa"/>
            <w:vAlign w:val="center"/>
          </w:tcPr>
          <w:p w:rsidR="0011449E" w:rsidRPr="00550126" w:rsidRDefault="0011449E" w:rsidP="00550126">
            <w:pPr>
              <w:jc w:val="center"/>
            </w:pPr>
            <w:r w:rsidRPr="00550126">
              <w:t>0.62</w:t>
            </w:r>
          </w:p>
        </w:tc>
        <w:tc>
          <w:tcPr>
            <w:tcW w:w="1503" w:type="dxa"/>
            <w:vAlign w:val="center"/>
          </w:tcPr>
          <w:p w:rsidR="0011449E" w:rsidRPr="00550126" w:rsidRDefault="0011449E" w:rsidP="00550126">
            <w:pPr>
              <w:jc w:val="center"/>
            </w:pPr>
            <w:r w:rsidRPr="00550126">
              <w:t>0.67</w:t>
            </w:r>
          </w:p>
        </w:tc>
        <w:tc>
          <w:tcPr>
            <w:tcW w:w="1503" w:type="dxa"/>
            <w:vAlign w:val="center"/>
          </w:tcPr>
          <w:p w:rsidR="0011449E" w:rsidRPr="00550126" w:rsidRDefault="0011449E" w:rsidP="00550126">
            <w:pPr>
              <w:jc w:val="center"/>
            </w:pPr>
            <w:r w:rsidRPr="00550126">
              <w:t>0.69</w:t>
            </w:r>
          </w:p>
        </w:tc>
      </w:tr>
      <w:tr w:rsidR="0011449E" w:rsidTr="00F423FB">
        <w:trPr>
          <w:trHeight w:val="369"/>
        </w:trPr>
        <w:tc>
          <w:tcPr>
            <w:tcW w:w="1502" w:type="dxa"/>
            <w:tcBorders>
              <w:top w:val="nil"/>
              <w:bottom w:val="single" w:sz="4" w:space="0" w:color="auto"/>
              <w:right w:val="single" w:sz="4" w:space="0" w:color="auto"/>
            </w:tcBorders>
            <w:vAlign w:val="center"/>
          </w:tcPr>
          <w:p w:rsidR="0011449E" w:rsidRPr="00BE6792" w:rsidRDefault="0011449E" w:rsidP="0011449E">
            <w:pPr>
              <w:jc w:val="center"/>
              <w:rPr>
                <w:b/>
                <w:i/>
              </w:rPr>
            </w:pPr>
            <w:r w:rsidRPr="00BE6792">
              <w:rPr>
                <w:b/>
                <w:i/>
              </w:rPr>
              <w:t>0.50</w:t>
            </w:r>
          </w:p>
        </w:tc>
        <w:tc>
          <w:tcPr>
            <w:tcW w:w="1502" w:type="dxa"/>
            <w:tcBorders>
              <w:left w:val="single" w:sz="4" w:space="0" w:color="auto"/>
            </w:tcBorders>
            <w:vAlign w:val="center"/>
          </w:tcPr>
          <w:p w:rsidR="0011449E" w:rsidRPr="00550126" w:rsidRDefault="0011449E" w:rsidP="00550126">
            <w:pPr>
              <w:jc w:val="center"/>
            </w:pPr>
            <w:r w:rsidRPr="00550126">
              <w:t>0.61</w:t>
            </w:r>
          </w:p>
        </w:tc>
        <w:tc>
          <w:tcPr>
            <w:tcW w:w="1503" w:type="dxa"/>
            <w:vAlign w:val="center"/>
          </w:tcPr>
          <w:p w:rsidR="0011449E" w:rsidRPr="00550126" w:rsidRDefault="0011449E" w:rsidP="00550126">
            <w:pPr>
              <w:jc w:val="center"/>
            </w:pPr>
            <w:r w:rsidRPr="00550126">
              <w:t>0.65</w:t>
            </w:r>
          </w:p>
        </w:tc>
        <w:tc>
          <w:tcPr>
            <w:tcW w:w="1503" w:type="dxa"/>
            <w:vAlign w:val="center"/>
          </w:tcPr>
          <w:p w:rsidR="0011449E" w:rsidRPr="00550126" w:rsidRDefault="0011449E" w:rsidP="00550126">
            <w:pPr>
              <w:jc w:val="center"/>
            </w:pPr>
            <w:r w:rsidRPr="00550126">
              <w:t>0.71</w:t>
            </w:r>
          </w:p>
        </w:tc>
        <w:tc>
          <w:tcPr>
            <w:tcW w:w="1503" w:type="dxa"/>
            <w:vAlign w:val="center"/>
          </w:tcPr>
          <w:p w:rsidR="0011449E" w:rsidRPr="00550126" w:rsidRDefault="0011449E" w:rsidP="00550126">
            <w:pPr>
              <w:jc w:val="center"/>
            </w:pPr>
            <w:r w:rsidRPr="00550126">
              <w:t>0.75</w:t>
            </w:r>
          </w:p>
        </w:tc>
        <w:tc>
          <w:tcPr>
            <w:tcW w:w="1503" w:type="dxa"/>
            <w:vAlign w:val="center"/>
          </w:tcPr>
          <w:p w:rsidR="0011449E" w:rsidRPr="00550126" w:rsidRDefault="0011449E" w:rsidP="00550126">
            <w:pPr>
              <w:jc w:val="center"/>
            </w:pPr>
            <w:r w:rsidRPr="00550126">
              <w:t>0.77</w:t>
            </w:r>
          </w:p>
        </w:tc>
      </w:tr>
      <w:tr w:rsidR="00F423FB" w:rsidTr="00F423FB">
        <w:trPr>
          <w:trHeight w:val="369"/>
        </w:trPr>
        <w:tc>
          <w:tcPr>
            <w:tcW w:w="1502" w:type="dxa"/>
            <w:tcBorders>
              <w:top w:val="single" w:sz="4" w:space="0" w:color="auto"/>
              <w:bottom w:val="nil"/>
              <w:right w:val="single" w:sz="4" w:space="0" w:color="auto"/>
            </w:tcBorders>
            <w:vAlign w:val="center"/>
          </w:tcPr>
          <w:p w:rsidR="00F423FB" w:rsidRPr="00BE6792" w:rsidRDefault="00F423FB" w:rsidP="0011449E">
            <w:pPr>
              <w:jc w:val="center"/>
              <w:rPr>
                <w:b/>
                <w:i/>
              </w:rPr>
            </w:pPr>
          </w:p>
        </w:tc>
        <w:tc>
          <w:tcPr>
            <w:tcW w:w="7514" w:type="dxa"/>
            <w:gridSpan w:val="5"/>
            <w:tcBorders>
              <w:left w:val="single" w:sz="4" w:space="0" w:color="auto"/>
            </w:tcBorders>
            <w:vAlign w:val="center"/>
          </w:tcPr>
          <w:p w:rsidR="00F423FB" w:rsidRPr="00C40686" w:rsidRDefault="00F423FB" w:rsidP="00550126">
            <w:pPr>
              <w:jc w:val="center"/>
              <w:rPr>
                <w:sz w:val="23"/>
              </w:rPr>
            </w:pPr>
            <m:oMathPara>
              <m:oMath>
                <m:r>
                  <m:rPr>
                    <m:sty m:val="bi"/>
                  </m:rPr>
                  <w:rPr>
                    <w:rFonts w:ascii="Cambria Math" w:hAnsi="Cambria Math"/>
                    <w:sz w:val="23"/>
                  </w:rPr>
                  <m:t>Bias=0.25, α=0.05</m:t>
                </m:r>
              </m:oMath>
            </m:oMathPara>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0.01</w:t>
            </w:r>
          </w:p>
        </w:tc>
        <w:tc>
          <w:tcPr>
            <w:tcW w:w="1502" w:type="dxa"/>
            <w:tcBorders>
              <w:left w:val="single" w:sz="4" w:space="0" w:color="auto"/>
            </w:tcBorders>
            <w:vAlign w:val="center"/>
          </w:tcPr>
          <w:p w:rsidR="00F423FB" w:rsidRPr="00F423FB" w:rsidRDefault="00F423FB" w:rsidP="00F423FB">
            <w:pPr>
              <w:jc w:val="center"/>
            </w:pPr>
            <w:r w:rsidRPr="00F423FB">
              <w:t>0.01</w:t>
            </w:r>
          </w:p>
        </w:tc>
        <w:tc>
          <w:tcPr>
            <w:tcW w:w="1503" w:type="dxa"/>
            <w:vAlign w:val="center"/>
          </w:tcPr>
          <w:p w:rsidR="00F423FB" w:rsidRPr="00F423FB" w:rsidRDefault="00F423FB" w:rsidP="00F423FB">
            <w:pPr>
              <w:jc w:val="center"/>
            </w:pPr>
            <w:r w:rsidRPr="00F423FB">
              <w:t>0.02</w:t>
            </w:r>
          </w:p>
        </w:tc>
        <w:tc>
          <w:tcPr>
            <w:tcW w:w="1503" w:type="dxa"/>
            <w:vAlign w:val="center"/>
          </w:tcPr>
          <w:p w:rsidR="00F423FB" w:rsidRPr="00F423FB" w:rsidRDefault="00F423FB" w:rsidP="00F423FB">
            <w:pPr>
              <w:jc w:val="center"/>
            </w:pPr>
            <w:r w:rsidRPr="00F423FB">
              <w:t>0.02</w:t>
            </w:r>
          </w:p>
        </w:tc>
        <w:tc>
          <w:tcPr>
            <w:tcW w:w="1503" w:type="dxa"/>
            <w:vAlign w:val="center"/>
          </w:tcPr>
          <w:p w:rsidR="00F423FB" w:rsidRPr="00F423FB" w:rsidRDefault="00F423FB" w:rsidP="00F423FB">
            <w:pPr>
              <w:jc w:val="center"/>
            </w:pPr>
            <w:r w:rsidRPr="00F423FB">
              <w:t>0.03</w:t>
            </w:r>
          </w:p>
        </w:tc>
        <w:tc>
          <w:tcPr>
            <w:tcW w:w="1503" w:type="dxa"/>
            <w:vAlign w:val="center"/>
          </w:tcPr>
          <w:p w:rsidR="00F423FB" w:rsidRPr="00F423FB" w:rsidRDefault="00F423FB" w:rsidP="00F423FB">
            <w:pPr>
              <w:jc w:val="center"/>
            </w:pPr>
            <w:r w:rsidRPr="00F423FB">
              <w:t>0.03</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0.05</w:t>
            </w:r>
          </w:p>
        </w:tc>
        <w:tc>
          <w:tcPr>
            <w:tcW w:w="1502" w:type="dxa"/>
            <w:tcBorders>
              <w:left w:val="single" w:sz="4" w:space="0" w:color="auto"/>
            </w:tcBorders>
            <w:vAlign w:val="center"/>
          </w:tcPr>
          <w:p w:rsidR="00F423FB" w:rsidRPr="00F423FB" w:rsidRDefault="00F423FB" w:rsidP="00F423FB">
            <w:pPr>
              <w:jc w:val="center"/>
            </w:pPr>
            <w:r w:rsidRPr="00F423FB">
              <w:t>0.07</w:t>
            </w:r>
          </w:p>
        </w:tc>
        <w:tc>
          <w:tcPr>
            <w:tcW w:w="1503" w:type="dxa"/>
            <w:vAlign w:val="center"/>
          </w:tcPr>
          <w:p w:rsidR="00F423FB" w:rsidRPr="00F423FB" w:rsidRDefault="00F423FB" w:rsidP="00F423FB">
            <w:pPr>
              <w:jc w:val="center"/>
            </w:pPr>
            <w:r w:rsidRPr="00F423FB">
              <w:t>0.08</w:t>
            </w:r>
          </w:p>
        </w:tc>
        <w:tc>
          <w:tcPr>
            <w:tcW w:w="1503" w:type="dxa"/>
            <w:vAlign w:val="center"/>
          </w:tcPr>
          <w:p w:rsidR="00F423FB" w:rsidRPr="00F423FB" w:rsidRDefault="00F423FB" w:rsidP="00F423FB">
            <w:pPr>
              <w:jc w:val="center"/>
            </w:pPr>
            <w:r w:rsidRPr="00F423FB">
              <w:t>0.10</w:t>
            </w:r>
          </w:p>
        </w:tc>
        <w:tc>
          <w:tcPr>
            <w:tcW w:w="1503" w:type="dxa"/>
            <w:vAlign w:val="center"/>
          </w:tcPr>
          <w:p w:rsidR="00F423FB" w:rsidRPr="00F423FB" w:rsidRDefault="00F423FB" w:rsidP="00F423FB">
            <w:pPr>
              <w:jc w:val="center"/>
            </w:pPr>
            <w:r w:rsidRPr="00F423FB">
              <w:t>0.12</w:t>
            </w:r>
          </w:p>
        </w:tc>
        <w:tc>
          <w:tcPr>
            <w:tcW w:w="1503" w:type="dxa"/>
            <w:vAlign w:val="center"/>
          </w:tcPr>
          <w:p w:rsidR="00F423FB" w:rsidRPr="00F423FB" w:rsidRDefault="00F423FB" w:rsidP="00F423FB">
            <w:pPr>
              <w:jc w:val="center"/>
            </w:pPr>
            <w:r w:rsidRPr="00F423FB">
              <w:t>0.13</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0.10</w:t>
            </w:r>
          </w:p>
        </w:tc>
        <w:tc>
          <w:tcPr>
            <w:tcW w:w="1502" w:type="dxa"/>
            <w:tcBorders>
              <w:left w:val="single" w:sz="4" w:space="0" w:color="auto"/>
            </w:tcBorders>
            <w:vAlign w:val="center"/>
          </w:tcPr>
          <w:p w:rsidR="00F423FB" w:rsidRPr="00F423FB" w:rsidRDefault="00F423FB" w:rsidP="00F423FB">
            <w:pPr>
              <w:jc w:val="center"/>
            </w:pPr>
            <w:r w:rsidRPr="00F423FB">
              <w:t>0.13</w:t>
            </w:r>
          </w:p>
        </w:tc>
        <w:tc>
          <w:tcPr>
            <w:tcW w:w="1503" w:type="dxa"/>
            <w:vAlign w:val="center"/>
          </w:tcPr>
          <w:p w:rsidR="00F423FB" w:rsidRPr="00F423FB" w:rsidRDefault="00F423FB" w:rsidP="00F423FB">
            <w:pPr>
              <w:jc w:val="center"/>
            </w:pPr>
            <w:r w:rsidRPr="00F423FB">
              <w:t>0.16</w:t>
            </w:r>
          </w:p>
        </w:tc>
        <w:tc>
          <w:tcPr>
            <w:tcW w:w="1503" w:type="dxa"/>
            <w:vAlign w:val="center"/>
          </w:tcPr>
          <w:p w:rsidR="00F423FB" w:rsidRPr="00F423FB" w:rsidRDefault="00F423FB" w:rsidP="00F423FB">
            <w:pPr>
              <w:jc w:val="center"/>
            </w:pPr>
            <w:r w:rsidRPr="00F423FB">
              <w:t>0.19</w:t>
            </w:r>
          </w:p>
        </w:tc>
        <w:tc>
          <w:tcPr>
            <w:tcW w:w="1503" w:type="dxa"/>
            <w:vAlign w:val="center"/>
          </w:tcPr>
          <w:p w:rsidR="00F423FB" w:rsidRPr="00F423FB" w:rsidRDefault="00F423FB" w:rsidP="00F423FB">
            <w:pPr>
              <w:jc w:val="center"/>
            </w:pPr>
            <w:r w:rsidRPr="00F423FB">
              <w:t>0.23</w:t>
            </w:r>
          </w:p>
        </w:tc>
        <w:tc>
          <w:tcPr>
            <w:tcW w:w="1503" w:type="dxa"/>
            <w:vAlign w:val="center"/>
          </w:tcPr>
          <w:p w:rsidR="00F423FB" w:rsidRPr="00F423FB" w:rsidRDefault="00F423FB" w:rsidP="00F423FB">
            <w:pPr>
              <w:jc w:val="center"/>
            </w:pPr>
            <w:r w:rsidRPr="00F423FB">
              <w:t>0.25</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0.20</w:t>
            </w:r>
          </w:p>
        </w:tc>
        <w:tc>
          <w:tcPr>
            <w:tcW w:w="1502" w:type="dxa"/>
            <w:tcBorders>
              <w:left w:val="single" w:sz="4" w:space="0" w:color="auto"/>
            </w:tcBorders>
            <w:vAlign w:val="center"/>
          </w:tcPr>
          <w:p w:rsidR="00F423FB" w:rsidRPr="00F423FB" w:rsidRDefault="00F423FB" w:rsidP="00F423FB">
            <w:pPr>
              <w:jc w:val="center"/>
            </w:pPr>
            <w:r w:rsidRPr="00F423FB">
              <w:t>0.26</w:t>
            </w:r>
          </w:p>
        </w:tc>
        <w:tc>
          <w:tcPr>
            <w:tcW w:w="1503" w:type="dxa"/>
            <w:vAlign w:val="center"/>
          </w:tcPr>
          <w:p w:rsidR="00F423FB" w:rsidRPr="00F423FB" w:rsidRDefault="00F423FB" w:rsidP="00F423FB">
            <w:pPr>
              <w:jc w:val="center"/>
            </w:pPr>
            <w:r w:rsidRPr="00F423FB">
              <w:t>0.29</w:t>
            </w:r>
          </w:p>
        </w:tc>
        <w:tc>
          <w:tcPr>
            <w:tcW w:w="1503" w:type="dxa"/>
            <w:vAlign w:val="center"/>
          </w:tcPr>
          <w:p w:rsidR="00F423FB" w:rsidRPr="00F423FB" w:rsidRDefault="00F423FB" w:rsidP="00F423FB">
            <w:pPr>
              <w:jc w:val="center"/>
            </w:pPr>
            <w:r w:rsidRPr="00F423FB">
              <w:t>0.35</w:t>
            </w:r>
          </w:p>
        </w:tc>
        <w:tc>
          <w:tcPr>
            <w:tcW w:w="1503" w:type="dxa"/>
            <w:vAlign w:val="center"/>
          </w:tcPr>
          <w:p w:rsidR="00F423FB" w:rsidRPr="00F423FB" w:rsidRDefault="00F423FB" w:rsidP="00F423FB">
            <w:pPr>
              <w:jc w:val="center"/>
            </w:pPr>
            <w:r w:rsidRPr="00F423FB">
              <w:t>0.40</w:t>
            </w:r>
          </w:p>
        </w:tc>
        <w:tc>
          <w:tcPr>
            <w:tcW w:w="1503" w:type="dxa"/>
            <w:vAlign w:val="center"/>
          </w:tcPr>
          <w:p w:rsidR="00F423FB" w:rsidRPr="00F423FB" w:rsidRDefault="00F423FB" w:rsidP="00F423FB">
            <w:pPr>
              <w:jc w:val="center"/>
            </w:pPr>
            <w:r w:rsidRPr="00F423FB">
              <w:t>0.43</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0.30</w:t>
            </w:r>
          </w:p>
        </w:tc>
        <w:tc>
          <w:tcPr>
            <w:tcW w:w="1502" w:type="dxa"/>
            <w:tcBorders>
              <w:left w:val="single" w:sz="4" w:space="0" w:color="auto"/>
            </w:tcBorders>
            <w:vAlign w:val="center"/>
          </w:tcPr>
          <w:p w:rsidR="00F423FB" w:rsidRPr="00F423FB" w:rsidRDefault="00F423FB" w:rsidP="00F423FB">
            <w:pPr>
              <w:jc w:val="center"/>
            </w:pPr>
            <w:r w:rsidRPr="00F423FB">
              <w:t>0.37</w:t>
            </w:r>
          </w:p>
        </w:tc>
        <w:tc>
          <w:tcPr>
            <w:tcW w:w="1503" w:type="dxa"/>
            <w:vAlign w:val="center"/>
          </w:tcPr>
          <w:p w:rsidR="00F423FB" w:rsidRPr="00F423FB" w:rsidRDefault="00F423FB" w:rsidP="00F423FB">
            <w:pPr>
              <w:jc w:val="center"/>
            </w:pPr>
            <w:r w:rsidRPr="00F423FB">
              <w:t>0.41</w:t>
            </w:r>
          </w:p>
        </w:tc>
        <w:tc>
          <w:tcPr>
            <w:tcW w:w="1503" w:type="dxa"/>
            <w:vAlign w:val="center"/>
          </w:tcPr>
          <w:p w:rsidR="00F423FB" w:rsidRPr="00F423FB" w:rsidRDefault="00F423FB" w:rsidP="00F423FB">
            <w:pPr>
              <w:jc w:val="center"/>
            </w:pPr>
            <w:r w:rsidRPr="00F423FB">
              <w:t>0.48</w:t>
            </w:r>
          </w:p>
        </w:tc>
        <w:tc>
          <w:tcPr>
            <w:tcW w:w="1503" w:type="dxa"/>
            <w:vAlign w:val="center"/>
          </w:tcPr>
          <w:p w:rsidR="00F423FB" w:rsidRPr="00F423FB" w:rsidRDefault="00F423FB" w:rsidP="00F423FB">
            <w:pPr>
              <w:jc w:val="center"/>
            </w:pPr>
            <w:r w:rsidRPr="00F423FB">
              <w:t>0.54</w:t>
            </w:r>
          </w:p>
        </w:tc>
        <w:tc>
          <w:tcPr>
            <w:tcW w:w="1503" w:type="dxa"/>
            <w:vAlign w:val="center"/>
          </w:tcPr>
          <w:p w:rsidR="00F423FB" w:rsidRPr="00F423FB" w:rsidRDefault="00F423FB" w:rsidP="00F423FB">
            <w:pPr>
              <w:jc w:val="center"/>
            </w:pPr>
            <w:r w:rsidRPr="00F423FB">
              <w:t>0.56</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0.40</w:t>
            </w:r>
          </w:p>
        </w:tc>
        <w:tc>
          <w:tcPr>
            <w:tcW w:w="1502" w:type="dxa"/>
            <w:tcBorders>
              <w:left w:val="single" w:sz="4" w:space="0" w:color="auto"/>
            </w:tcBorders>
            <w:vAlign w:val="center"/>
          </w:tcPr>
          <w:p w:rsidR="00F423FB" w:rsidRPr="00F423FB" w:rsidRDefault="00F423FB" w:rsidP="00F423FB">
            <w:pPr>
              <w:jc w:val="center"/>
            </w:pPr>
            <w:r w:rsidRPr="00F423FB">
              <w:t>0.48</w:t>
            </w:r>
          </w:p>
        </w:tc>
        <w:tc>
          <w:tcPr>
            <w:tcW w:w="1503" w:type="dxa"/>
            <w:vAlign w:val="center"/>
          </w:tcPr>
          <w:p w:rsidR="00F423FB" w:rsidRPr="00F423FB" w:rsidRDefault="00F423FB" w:rsidP="00F423FB">
            <w:pPr>
              <w:jc w:val="center"/>
            </w:pPr>
            <w:r w:rsidRPr="00F423FB">
              <w:t>0.52</w:t>
            </w:r>
          </w:p>
        </w:tc>
        <w:tc>
          <w:tcPr>
            <w:tcW w:w="1503" w:type="dxa"/>
            <w:vAlign w:val="center"/>
          </w:tcPr>
          <w:p w:rsidR="00F423FB" w:rsidRPr="00F423FB" w:rsidRDefault="00F423FB" w:rsidP="00F423FB">
            <w:pPr>
              <w:jc w:val="center"/>
            </w:pPr>
            <w:r w:rsidRPr="00F423FB">
              <w:t>0.59</w:t>
            </w:r>
          </w:p>
        </w:tc>
        <w:tc>
          <w:tcPr>
            <w:tcW w:w="1503" w:type="dxa"/>
            <w:vAlign w:val="center"/>
          </w:tcPr>
          <w:p w:rsidR="00F423FB" w:rsidRPr="00F423FB" w:rsidRDefault="00F423FB" w:rsidP="00F423FB">
            <w:pPr>
              <w:jc w:val="center"/>
            </w:pPr>
            <w:r w:rsidRPr="00F423FB">
              <w:t>0.64</w:t>
            </w:r>
          </w:p>
        </w:tc>
        <w:tc>
          <w:tcPr>
            <w:tcW w:w="1503" w:type="dxa"/>
            <w:vAlign w:val="center"/>
          </w:tcPr>
          <w:p w:rsidR="00F423FB" w:rsidRPr="00F423FB" w:rsidRDefault="00F423FB" w:rsidP="00F423FB">
            <w:pPr>
              <w:jc w:val="center"/>
            </w:pPr>
            <w:r w:rsidRPr="00F423FB">
              <w:t>0.66</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0.50</w:t>
            </w:r>
          </w:p>
        </w:tc>
        <w:tc>
          <w:tcPr>
            <w:tcW w:w="1502" w:type="dxa"/>
            <w:tcBorders>
              <w:left w:val="single" w:sz="4" w:space="0" w:color="auto"/>
            </w:tcBorders>
            <w:vAlign w:val="center"/>
          </w:tcPr>
          <w:p w:rsidR="00F423FB" w:rsidRPr="00F423FB" w:rsidRDefault="00F423FB" w:rsidP="00F423FB">
            <w:pPr>
              <w:jc w:val="center"/>
            </w:pPr>
            <w:r w:rsidRPr="00F423FB">
              <w:t>0.58</w:t>
            </w:r>
          </w:p>
        </w:tc>
        <w:tc>
          <w:tcPr>
            <w:tcW w:w="1503" w:type="dxa"/>
            <w:vAlign w:val="center"/>
          </w:tcPr>
          <w:p w:rsidR="00F423FB" w:rsidRPr="00F423FB" w:rsidRDefault="00F423FB" w:rsidP="00F423FB">
            <w:pPr>
              <w:jc w:val="center"/>
            </w:pPr>
            <w:r w:rsidRPr="00F423FB">
              <w:t>0.62</w:t>
            </w:r>
          </w:p>
        </w:tc>
        <w:tc>
          <w:tcPr>
            <w:tcW w:w="1503" w:type="dxa"/>
            <w:vAlign w:val="center"/>
          </w:tcPr>
          <w:p w:rsidR="00F423FB" w:rsidRPr="00F423FB" w:rsidRDefault="00F423FB" w:rsidP="00F423FB">
            <w:pPr>
              <w:jc w:val="center"/>
            </w:pPr>
            <w:r w:rsidRPr="00F423FB">
              <w:t>0.68</w:t>
            </w:r>
          </w:p>
        </w:tc>
        <w:tc>
          <w:tcPr>
            <w:tcW w:w="1503" w:type="dxa"/>
            <w:vAlign w:val="center"/>
          </w:tcPr>
          <w:p w:rsidR="00F423FB" w:rsidRPr="00F423FB" w:rsidRDefault="00F423FB" w:rsidP="00F423FB">
            <w:pPr>
              <w:jc w:val="center"/>
            </w:pPr>
            <w:r w:rsidRPr="00F423FB">
              <w:t>0.73</w:t>
            </w:r>
          </w:p>
        </w:tc>
        <w:tc>
          <w:tcPr>
            <w:tcW w:w="1503" w:type="dxa"/>
            <w:vAlign w:val="center"/>
          </w:tcPr>
          <w:p w:rsidR="00F423FB" w:rsidRPr="00F423FB" w:rsidRDefault="00F423FB" w:rsidP="00F423FB">
            <w:pPr>
              <w:jc w:val="center"/>
            </w:pPr>
            <w:r w:rsidRPr="00F423FB">
              <w:t>0.75</w:t>
            </w:r>
          </w:p>
        </w:tc>
      </w:tr>
      <w:tr w:rsidR="00F423FB" w:rsidTr="002C66C3">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p>
        </w:tc>
        <w:tc>
          <w:tcPr>
            <w:tcW w:w="7514" w:type="dxa"/>
            <w:gridSpan w:val="5"/>
            <w:tcBorders>
              <w:left w:val="single" w:sz="4" w:space="0" w:color="auto"/>
            </w:tcBorders>
            <w:vAlign w:val="center"/>
          </w:tcPr>
          <w:p w:rsidR="00F423FB" w:rsidRPr="00C40686" w:rsidRDefault="00F423FB" w:rsidP="00F423FB">
            <w:pPr>
              <w:jc w:val="center"/>
              <w:rPr>
                <w:sz w:val="23"/>
              </w:rPr>
            </w:pPr>
            <m:oMathPara>
              <m:oMath>
                <m:r>
                  <m:rPr>
                    <m:sty m:val="bi"/>
                  </m:rPr>
                  <w:rPr>
                    <w:rFonts w:ascii="Cambria Math" w:hAnsi="Cambria Math"/>
                    <w:sz w:val="23"/>
                  </w:rPr>
                  <m:t>Bias=0.15, α=0.005</m:t>
                </m:r>
              </m:oMath>
            </m:oMathPara>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0.01</w:t>
            </w:r>
          </w:p>
        </w:tc>
        <w:tc>
          <w:tcPr>
            <w:tcW w:w="1502" w:type="dxa"/>
            <w:tcBorders>
              <w:left w:val="single" w:sz="4" w:space="0" w:color="auto"/>
            </w:tcBorders>
            <w:vAlign w:val="center"/>
          </w:tcPr>
          <w:p w:rsidR="00F423FB" w:rsidRPr="00F423FB" w:rsidRDefault="00F423FB" w:rsidP="00F423FB">
            <w:pPr>
              <w:jc w:val="center"/>
            </w:pPr>
            <w:r w:rsidRPr="00F423FB">
              <w:t>0.02</w:t>
            </w:r>
          </w:p>
        </w:tc>
        <w:tc>
          <w:tcPr>
            <w:tcW w:w="1503" w:type="dxa"/>
            <w:vAlign w:val="center"/>
          </w:tcPr>
          <w:p w:rsidR="00F423FB" w:rsidRPr="00F423FB" w:rsidRDefault="00F423FB" w:rsidP="00F423FB">
            <w:pPr>
              <w:jc w:val="center"/>
            </w:pPr>
            <w:r w:rsidRPr="00F423FB">
              <w:t>0.03</w:t>
            </w:r>
          </w:p>
        </w:tc>
        <w:tc>
          <w:tcPr>
            <w:tcW w:w="1503" w:type="dxa"/>
            <w:vAlign w:val="center"/>
          </w:tcPr>
          <w:p w:rsidR="00F423FB" w:rsidRPr="00F423FB" w:rsidRDefault="00F423FB" w:rsidP="00F423FB">
            <w:pPr>
              <w:jc w:val="center"/>
            </w:pPr>
            <w:r w:rsidRPr="00F423FB">
              <w:t>0.04</w:t>
            </w:r>
          </w:p>
        </w:tc>
        <w:tc>
          <w:tcPr>
            <w:tcW w:w="1503" w:type="dxa"/>
            <w:vAlign w:val="center"/>
          </w:tcPr>
          <w:p w:rsidR="00F423FB" w:rsidRPr="00F423FB" w:rsidRDefault="00F423FB" w:rsidP="00F423FB">
            <w:pPr>
              <w:jc w:val="center"/>
            </w:pPr>
            <w:r w:rsidRPr="00F423FB">
              <w:t>0.05</w:t>
            </w:r>
          </w:p>
        </w:tc>
        <w:tc>
          <w:tcPr>
            <w:tcW w:w="1503" w:type="dxa"/>
            <w:vAlign w:val="center"/>
          </w:tcPr>
          <w:p w:rsidR="00F423FB" w:rsidRPr="00F423FB" w:rsidRDefault="00F423FB" w:rsidP="00F423FB">
            <w:pPr>
              <w:jc w:val="center"/>
            </w:pPr>
            <w:r w:rsidRPr="00F423FB">
              <w:t>0.05</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0.05</w:t>
            </w:r>
          </w:p>
        </w:tc>
        <w:tc>
          <w:tcPr>
            <w:tcW w:w="1502" w:type="dxa"/>
            <w:tcBorders>
              <w:left w:val="single" w:sz="4" w:space="0" w:color="auto"/>
            </w:tcBorders>
            <w:vAlign w:val="center"/>
          </w:tcPr>
          <w:p w:rsidR="00F423FB" w:rsidRPr="00F423FB" w:rsidRDefault="00F423FB" w:rsidP="00F423FB">
            <w:pPr>
              <w:jc w:val="center"/>
            </w:pPr>
            <w:r w:rsidRPr="00F423FB">
              <w:t>0.10</w:t>
            </w:r>
          </w:p>
        </w:tc>
        <w:tc>
          <w:tcPr>
            <w:tcW w:w="1503" w:type="dxa"/>
            <w:vAlign w:val="center"/>
          </w:tcPr>
          <w:p w:rsidR="00F423FB" w:rsidRPr="00F423FB" w:rsidRDefault="00F423FB" w:rsidP="00F423FB">
            <w:pPr>
              <w:jc w:val="center"/>
            </w:pPr>
            <w:r w:rsidRPr="00F423FB">
              <w:t>0.12</w:t>
            </w:r>
          </w:p>
        </w:tc>
        <w:tc>
          <w:tcPr>
            <w:tcW w:w="1503" w:type="dxa"/>
            <w:vAlign w:val="center"/>
          </w:tcPr>
          <w:p w:rsidR="00F423FB" w:rsidRPr="00F423FB" w:rsidRDefault="00F423FB" w:rsidP="00F423FB">
            <w:pPr>
              <w:jc w:val="center"/>
            </w:pPr>
            <w:r w:rsidRPr="00F423FB">
              <w:t>0.16</w:t>
            </w:r>
          </w:p>
        </w:tc>
        <w:tc>
          <w:tcPr>
            <w:tcW w:w="1503" w:type="dxa"/>
            <w:vAlign w:val="center"/>
          </w:tcPr>
          <w:p w:rsidR="00F423FB" w:rsidRPr="00F423FB" w:rsidRDefault="00F423FB" w:rsidP="00F423FB">
            <w:pPr>
              <w:jc w:val="center"/>
            </w:pPr>
            <w:r w:rsidRPr="00F423FB">
              <w:t>0.20</w:t>
            </w:r>
          </w:p>
        </w:tc>
        <w:tc>
          <w:tcPr>
            <w:tcW w:w="1503" w:type="dxa"/>
            <w:vAlign w:val="center"/>
          </w:tcPr>
          <w:p w:rsidR="00F423FB" w:rsidRPr="00F423FB" w:rsidRDefault="00F423FB" w:rsidP="00F423FB">
            <w:pPr>
              <w:jc w:val="center"/>
            </w:pPr>
            <w:r w:rsidRPr="00F423FB">
              <w:t>0.22</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0.10</w:t>
            </w:r>
          </w:p>
        </w:tc>
        <w:tc>
          <w:tcPr>
            <w:tcW w:w="1502" w:type="dxa"/>
            <w:tcBorders>
              <w:left w:val="single" w:sz="4" w:space="0" w:color="auto"/>
            </w:tcBorders>
            <w:vAlign w:val="center"/>
          </w:tcPr>
          <w:p w:rsidR="00F423FB" w:rsidRPr="00F423FB" w:rsidRDefault="00F423FB" w:rsidP="00F423FB">
            <w:pPr>
              <w:jc w:val="center"/>
            </w:pPr>
            <w:r w:rsidRPr="00F423FB">
              <w:t>0.19</w:t>
            </w:r>
          </w:p>
        </w:tc>
        <w:tc>
          <w:tcPr>
            <w:tcW w:w="1503" w:type="dxa"/>
            <w:vAlign w:val="center"/>
          </w:tcPr>
          <w:p w:rsidR="00F423FB" w:rsidRPr="00F423FB" w:rsidRDefault="00F423FB" w:rsidP="00F423FB">
            <w:pPr>
              <w:jc w:val="center"/>
            </w:pPr>
            <w:r w:rsidRPr="00F423FB">
              <w:t>0.23</w:t>
            </w:r>
          </w:p>
        </w:tc>
        <w:tc>
          <w:tcPr>
            <w:tcW w:w="1503" w:type="dxa"/>
            <w:vAlign w:val="center"/>
          </w:tcPr>
          <w:p w:rsidR="00F423FB" w:rsidRPr="00F423FB" w:rsidRDefault="00F423FB" w:rsidP="00F423FB">
            <w:pPr>
              <w:jc w:val="center"/>
            </w:pPr>
            <w:r w:rsidRPr="00F423FB">
              <w:t>0.29</w:t>
            </w:r>
          </w:p>
        </w:tc>
        <w:tc>
          <w:tcPr>
            <w:tcW w:w="1503" w:type="dxa"/>
            <w:vAlign w:val="center"/>
          </w:tcPr>
          <w:p w:rsidR="00F423FB" w:rsidRPr="00F423FB" w:rsidRDefault="00F423FB" w:rsidP="00F423FB">
            <w:pPr>
              <w:jc w:val="center"/>
            </w:pPr>
            <w:r w:rsidRPr="00F423FB">
              <w:t>0.35</w:t>
            </w:r>
          </w:p>
        </w:tc>
        <w:tc>
          <w:tcPr>
            <w:tcW w:w="1503" w:type="dxa"/>
            <w:vAlign w:val="center"/>
          </w:tcPr>
          <w:p w:rsidR="00F423FB" w:rsidRPr="00F423FB" w:rsidRDefault="00F423FB" w:rsidP="00F423FB">
            <w:pPr>
              <w:jc w:val="center"/>
            </w:pPr>
            <w:r w:rsidRPr="00F423FB">
              <w:t>0.37</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0.20</w:t>
            </w:r>
          </w:p>
        </w:tc>
        <w:tc>
          <w:tcPr>
            <w:tcW w:w="1502" w:type="dxa"/>
            <w:tcBorders>
              <w:left w:val="single" w:sz="4" w:space="0" w:color="auto"/>
            </w:tcBorders>
            <w:vAlign w:val="center"/>
          </w:tcPr>
          <w:p w:rsidR="00F423FB" w:rsidRPr="00F423FB" w:rsidRDefault="00F423FB" w:rsidP="00F423FB">
            <w:pPr>
              <w:jc w:val="center"/>
            </w:pPr>
            <w:r w:rsidRPr="00F423FB">
              <w:t>0.34</w:t>
            </w:r>
          </w:p>
        </w:tc>
        <w:tc>
          <w:tcPr>
            <w:tcW w:w="1503" w:type="dxa"/>
            <w:vAlign w:val="center"/>
          </w:tcPr>
          <w:p w:rsidR="00F423FB" w:rsidRPr="00F423FB" w:rsidRDefault="00F423FB" w:rsidP="00F423FB">
            <w:pPr>
              <w:jc w:val="center"/>
            </w:pPr>
            <w:r w:rsidRPr="00F423FB">
              <w:t>0.40</w:t>
            </w:r>
          </w:p>
        </w:tc>
        <w:tc>
          <w:tcPr>
            <w:tcW w:w="1503" w:type="dxa"/>
            <w:vAlign w:val="center"/>
          </w:tcPr>
          <w:p w:rsidR="00F423FB" w:rsidRPr="00F423FB" w:rsidRDefault="00F423FB" w:rsidP="00F423FB">
            <w:pPr>
              <w:jc w:val="center"/>
            </w:pPr>
            <w:r w:rsidRPr="00F423FB">
              <w:t>0.48</w:t>
            </w:r>
          </w:p>
        </w:tc>
        <w:tc>
          <w:tcPr>
            <w:tcW w:w="1503" w:type="dxa"/>
            <w:vAlign w:val="center"/>
          </w:tcPr>
          <w:p w:rsidR="00F423FB" w:rsidRPr="00F423FB" w:rsidRDefault="00F423FB" w:rsidP="00F423FB">
            <w:pPr>
              <w:jc w:val="center"/>
            </w:pPr>
            <w:r w:rsidRPr="00F423FB">
              <w:t>0.55</w:t>
            </w:r>
          </w:p>
        </w:tc>
        <w:tc>
          <w:tcPr>
            <w:tcW w:w="1503" w:type="dxa"/>
            <w:vAlign w:val="center"/>
          </w:tcPr>
          <w:p w:rsidR="00F423FB" w:rsidRPr="00F423FB" w:rsidRDefault="00F423FB" w:rsidP="00F423FB">
            <w:pPr>
              <w:jc w:val="center"/>
            </w:pPr>
            <w:r w:rsidRPr="00F423FB">
              <w:t>0.57</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0.30</w:t>
            </w:r>
          </w:p>
        </w:tc>
        <w:tc>
          <w:tcPr>
            <w:tcW w:w="1502" w:type="dxa"/>
            <w:tcBorders>
              <w:left w:val="single" w:sz="4" w:space="0" w:color="auto"/>
            </w:tcBorders>
            <w:vAlign w:val="center"/>
          </w:tcPr>
          <w:p w:rsidR="00F423FB" w:rsidRPr="00F423FB" w:rsidRDefault="00F423FB" w:rsidP="00F423FB">
            <w:pPr>
              <w:jc w:val="center"/>
            </w:pPr>
            <w:r w:rsidRPr="00F423FB">
              <w:t>0.47</w:t>
            </w:r>
          </w:p>
        </w:tc>
        <w:tc>
          <w:tcPr>
            <w:tcW w:w="1503" w:type="dxa"/>
            <w:vAlign w:val="center"/>
          </w:tcPr>
          <w:p w:rsidR="00F423FB" w:rsidRPr="00F423FB" w:rsidRDefault="00F423FB" w:rsidP="00F423FB">
            <w:pPr>
              <w:jc w:val="center"/>
            </w:pPr>
            <w:r w:rsidRPr="00F423FB">
              <w:t>0.53</w:t>
            </w:r>
          </w:p>
        </w:tc>
        <w:tc>
          <w:tcPr>
            <w:tcW w:w="1503" w:type="dxa"/>
            <w:vAlign w:val="center"/>
          </w:tcPr>
          <w:p w:rsidR="00F423FB" w:rsidRPr="00F423FB" w:rsidRDefault="00F423FB" w:rsidP="00F423FB">
            <w:pPr>
              <w:jc w:val="center"/>
            </w:pPr>
            <w:r w:rsidRPr="00F423FB">
              <w:t>0.62</w:t>
            </w:r>
          </w:p>
        </w:tc>
        <w:tc>
          <w:tcPr>
            <w:tcW w:w="1503" w:type="dxa"/>
            <w:vAlign w:val="center"/>
          </w:tcPr>
          <w:p w:rsidR="00F423FB" w:rsidRPr="00F423FB" w:rsidRDefault="00F423FB" w:rsidP="00F423FB">
            <w:pPr>
              <w:jc w:val="center"/>
            </w:pPr>
            <w:r w:rsidRPr="00F423FB">
              <w:t>0.67</w:t>
            </w:r>
          </w:p>
        </w:tc>
        <w:tc>
          <w:tcPr>
            <w:tcW w:w="1503" w:type="dxa"/>
            <w:vAlign w:val="center"/>
          </w:tcPr>
          <w:p w:rsidR="00F423FB" w:rsidRPr="00F423FB" w:rsidRDefault="00F423FB" w:rsidP="00F423FB">
            <w:pPr>
              <w:jc w:val="center"/>
            </w:pPr>
            <w:r w:rsidRPr="00F423FB">
              <w:t>0.70</w:t>
            </w:r>
          </w:p>
        </w:tc>
      </w:tr>
      <w:tr w:rsidR="00F423FB" w:rsidTr="00F423FB">
        <w:trPr>
          <w:trHeight w:val="369"/>
        </w:trPr>
        <w:tc>
          <w:tcPr>
            <w:tcW w:w="1502" w:type="dxa"/>
            <w:tcBorders>
              <w:top w:val="nil"/>
              <w:bottom w:val="nil"/>
              <w:right w:val="single" w:sz="4" w:space="0" w:color="auto"/>
            </w:tcBorders>
            <w:vAlign w:val="center"/>
          </w:tcPr>
          <w:p w:rsidR="00F423FB" w:rsidRPr="00BE6792" w:rsidRDefault="00F423FB" w:rsidP="00F423FB">
            <w:pPr>
              <w:jc w:val="center"/>
              <w:rPr>
                <w:b/>
                <w:i/>
              </w:rPr>
            </w:pPr>
            <w:r w:rsidRPr="00BE6792">
              <w:rPr>
                <w:b/>
                <w:i/>
              </w:rPr>
              <w:t>0.40</w:t>
            </w:r>
          </w:p>
        </w:tc>
        <w:tc>
          <w:tcPr>
            <w:tcW w:w="1502" w:type="dxa"/>
            <w:tcBorders>
              <w:left w:val="single" w:sz="4" w:space="0" w:color="auto"/>
            </w:tcBorders>
            <w:vAlign w:val="center"/>
          </w:tcPr>
          <w:p w:rsidR="00F423FB" w:rsidRPr="00F423FB" w:rsidRDefault="00F423FB" w:rsidP="00F423FB">
            <w:pPr>
              <w:jc w:val="center"/>
            </w:pPr>
            <w:r w:rsidRPr="00F423FB">
              <w:t>0.58</w:t>
            </w:r>
          </w:p>
        </w:tc>
        <w:tc>
          <w:tcPr>
            <w:tcW w:w="1503" w:type="dxa"/>
            <w:vAlign w:val="center"/>
          </w:tcPr>
          <w:p w:rsidR="00F423FB" w:rsidRPr="00F423FB" w:rsidRDefault="00F423FB" w:rsidP="00F423FB">
            <w:pPr>
              <w:jc w:val="center"/>
            </w:pPr>
            <w:r w:rsidRPr="00F423FB">
              <w:t>0.64</w:t>
            </w:r>
          </w:p>
        </w:tc>
        <w:tc>
          <w:tcPr>
            <w:tcW w:w="1503" w:type="dxa"/>
            <w:vAlign w:val="center"/>
          </w:tcPr>
          <w:p w:rsidR="00F423FB" w:rsidRPr="00F423FB" w:rsidRDefault="00F423FB" w:rsidP="00F423FB">
            <w:pPr>
              <w:jc w:val="center"/>
            </w:pPr>
            <w:r w:rsidRPr="00F423FB">
              <w:t>0.71</w:t>
            </w:r>
          </w:p>
        </w:tc>
        <w:tc>
          <w:tcPr>
            <w:tcW w:w="1503" w:type="dxa"/>
            <w:vAlign w:val="center"/>
          </w:tcPr>
          <w:p w:rsidR="00F423FB" w:rsidRPr="00F423FB" w:rsidRDefault="00F423FB" w:rsidP="00F423FB">
            <w:pPr>
              <w:jc w:val="center"/>
            </w:pPr>
            <w:r w:rsidRPr="00F423FB">
              <w:t>0.76</w:t>
            </w:r>
          </w:p>
        </w:tc>
        <w:tc>
          <w:tcPr>
            <w:tcW w:w="1503" w:type="dxa"/>
            <w:vAlign w:val="center"/>
          </w:tcPr>
          <w:p w:rsidR="00F423FB" w:rsidRPr="00F423FB" w:rsidRDefault="00F423FB" w:rsidP="00F423FB">
            <w:pPr>
              <w:jc w:val="center"/>
            </w:pPr>
            <w:r w:rsidRPr="00F423FB">
              <w:t>0.78</w:t>
            </w:r>
          </w:p>
        </w:tc>
      </w:tr>
      <w:tr w:rsidR="00F423FB" w:rsidTr="00F423FB">
        <w:trPr>
          <w:trHeight w:val="369"/>
        </w:trPr>
        <w:tc>
          <w:tcPr>
            <w:tcW w:w="1502" w:type="dxa"/>
            <w:tcBorders>
              <w:top w:val="nil"/>
              <w:bottom w:val="single" w:sz="4" w:space="0" w:color="auto"/>
              <w:right w:val="single" w:sz="4" w:space="0" w:color="auto"/>
            </w:tcBorders>
            <w:vAlign w:val="center"/>
          </w:tcPr>
          <w:p w:rsidR="00F423FB" w:rsidRPr="00BE6792" w:rsidRDefault="00F423FB" w:rsidP="00F423FB">
            <w:pPr>
              <w:jc w:val="center"/>
              <w:rPr>
                <w:b/>
                <w:i/>
              </w:rPr>
            </w:pPr>
            <w:r w:rsidRPr="00BE6792">
              <w:rPr>
                <w:b/>
                <w:i/>
              </w:rPr>
              <w:t>0.50</w:t>
            </w:r>
          </w:p>
        </w:tc>
        <w:tc>
          <w:tcPr>
            <w:tcW w:w="1502" w:type="dxa"/>
            <w:tcBorders>
              <w:left w:val="single" w:sz="4" w:space="0" w:color="auto"/>
            </w:tcBorders>
            <w:vAlign w:val="center"/>
          </w:tcPr>
          <w:p w:rsidR="00F423FB" w:rsidRPr="00F423FB" w:rsidRDefault="00F423FB" w:rsidP="00F423FB">
            <w:pPr>
              <w:jc w:val="center"/>
            </w:pPr>
            <w:r w:rsidRPr="00F423FB">
              <w:t>0.67</w:t>
            </w:r>
          </w:p>
        </w:tc>
        <w:tc>
          <w:tcPr>
            <w:tcW w:w="1503" w:type="dxa"/>
            <w:vAlign w:val="center"/>
          </w:tcPr>
          <w:p w:rsidR="00F423FB" w:rsidRPr="00F423FB" w:rsidRDefault="00F423FB" w:rsidP="00F423FB">
            <w:pPr>
              <w:jc w:val="center"/>
            </w:pPr>
            <w:r w:rsidRPr="00F423FB">
              <w:t>0.72</w:t>
            </w:r>
          </w:p>
        </w:tc>
        <w:tc>
          <w:tcPr>
            <w:tcW w:w="1503" w:type="dxa"/>
            <w:vAlign w:val="center"/>
          </w:tcPr>
          <w:p w:rsidR="00F423FB" w:rsidRPr="00F423FB" w:rsidRDefault="00F423FB" w:rsidP="00F423FB">
            <w:pPr>
              <w:jc w:val="center"/>
            </w:pPr>
            <w:r w:rsidRPr="00F423FB">
              <w:t>0.79</w:t>
            </w:r>
          </w:p>
        </w:tc>
        <w:tc>
          <w:tcPr>
            <w:tcW w:w="1503" w:type="dxa"/>
            <w:vAlign w:val="center"/>
          </w:tcPr>
          <w:p w:rsidR="00F423FB" w:rsidRPr="00F423FB" w:rsidRDefault="00F423FB" w:rsidP="00F423FB">
            <w:pPr>
              <w:jc w:val="center"/>
            </w:pPr>
            <w:r w:rsidRPr="00F423FB">
              <w:t>0.83</w:t>
            </w:r>
          </w:p>
        </w:tc>
        <w:tc>
          <w:tcPr>
            <w:tcW w:w="1503" w:type="dxa"/>
            <w:vAlign w:val="center"/>
          </w:tcPr>
          <w:p w:rsidR="00F423FB" w:rsidRPr="00F423FB" w:rsidRDefault="00F423FB" w:rsidP="00F423FB">
            <w:pPr>
              <w:jc w:val="center"/>
            </w:pPr>
            <w:r w:rsidRPr="00F423FB">
              <w:t>0.84</w:t>
            </w:r>
          </w:p>
        </w:tc>
      </w:tr>
    </w:tbl>
    <w:p w:rsidR="00C44C71" w:rsidRDefault="00C44C71" w:rsidP="00C44C71">
      <w:pPr>
        <w:rPr>
          <w:u w:val="single"/>
        </w:rPr>
      </w:pPr>
    </w:p>
    <w:p w:rsidR="00C40686" w:rsidRDefault="00C44C71" w:rsidP="00C44C71">
      <w:r w:rsidRPr="006373D9">
        <w:rPr>
          <w:u w:val="single"/>
        </w:rPr>
        <w:t>NOTE</w:t>
      </w:r>
      <w:r w:rsidRPr="006373D9">
        <w:t xml:space="preserve">: </w:t>
      </w:r>
      <m:oMath>
        <m:r>
          <w:rPr>
            <w:rFonts w:ascii="Cambria Math" w:hAnsi="Cambria Math"/>
          </w:rPr>
          <m:t>π</m:t>
        </m:r>
      </m:oMath>
      <w:r>
        <w:rPr>
          <w:rFonts w:eastAsiaTheme="minorEastAsia"/>
        </w:rPr>
        <w:t xml:space="preserve"> is </w:t>
      </w:r>
      <w:r>
        <w:t xml:space="preserve">the probability that the relationship being studied actually exists. </w:t>
      </w:r>
      <w:r>
        <w:rPr>
          <w:i/>
        </w:rPr>
        <w:t xml:space="preserve">Power </w:t>
      </w:r>
      <w:r>
        <w:t xml:space="preserve">is the probability that a study will produce a statistically significant estimate given that a relationship actually exists. </w:t>
      </w:r>
      <m:oMath>
        <m:r>
          <w:rPr>
            <w:rFonts w:ascii="Cambria Math" w:eastAsiaTheme="minorEastAsia" w:hAnsi="Cambria Math"/>
          </w:rPr>
          <m:t>Bias</m:t>
        </m:r>
      </m:oMath>
      <w:r>
        <w:rPr>
          <w:rFonts w:eastAsiaTheme="minorEastAsia"/>
        </w:rPr>
        <w:t xml:space="preserve"> represents the decreased share of insignificant estimates that appear in the published literature due to publication bias</w:t>
      </w:r>
      <w:r>
        <w:rPr>
          <w:rFonts w:eastAsiaTheme="minorEastAsia"/>
          <w:i/>
        </w:rPr>
        <w:t xml:space="preserve">. </w:t>
      </w:r>
      <w:r>
        <w:t xml:space="preserve">The values in the table </w:t>
      </w:r>
      <w:r w:rsidR="00C40686">
        <w:t>represent the</w:t>
      </w:r>
      <w:r>
        <w:t xml:space="preserve"> </w:t>
      </w:r>
      <w:r>
        <w:rPr>
          <w:i/>
        </w:rPr>
        <w:t xml:space="preserve">Post-Study Probability (Relationship Exists) </w:t>
      </w:r>
      <w:r>
        <w:t xml:space="preserve">and are calculated using Equation (3) in the text. </w:t>
      </w:r>
      <w:r w:rsidR="00C40686">
        <w:t>Values can be checked, and alternative parameter values investigated, using the spreadsheet posted at:</w:t>
      </w:r>
    </w:p>
    <w:p w:rsidR="00C44C71" w:rsidRPr="006373D9" w:rsidRDefault="00C44C71" w:rsidP="00C44C71">
      <w:r w:rsidRPr="00F43561">
        <w:t>https://dataverse.harvard.edu/dataset.xhtml?persistentId=doi%3A10.7910%2FDVN%2FMANV6Y</w:t>
      </w:r>
      <w:r>
        <w:t>.</w:t>
      </w:r>
    </w:p>
    <w:p w:rsidR="00AB1042" w:rsidRDefault="00AB1042" w:rsidP="00BF22B4">
      <w:pPr>
        <w:jc w:val="center"/>
        <w:rPr>
          <w:b/>
        </w:rPr>
        <w:sectPr w:rsidR="00AB1042" w:rsidSect="00905A75">
          <w:footerReference w:type="default" r:id="rId12"/>
          <w:pgSz w:w="11906" w:h="16838"/>
          <w:pgMar w:top="1440" w:right="1440" w:bottom="1440" w:left="1440" w:header="708" w:footer="708" w:gutter="0"/>
          <w:pgNumType w:start="0"/>
          <w:cols w:space="708"/>
          <w:titlePg/>
          <w:docGrid w:linePitch="360"/>
        </w:sectPr>
      </w:pPr>
    </w:p>
    <w:p w:rsidR="00BF22B4" w:rsidRDefault="00BF22B4" w:rsidP="00BF22B4">
      <w:pPr>
        <w:jc w:val="center"/>
        <w:rPr>
          <w:b/>
        </w:rPr>
      </w:pPr>
      <w:r>
        <w:rPr>
          <w:b/>
        </w:rPr>
        <w:lastRenderedPageBreak/>
        <w:t>TABLE 6</w:t>
      </w:r>
    </w:p>
    <w:p w:rsidR="00BF22B4" w:rsidRDefault="00BF22B4" w:rsidP="00BF22B4">
      <w:pPr>
        <w:jc w:val="center"/>
        <w:rPr>
          <w:b/>
        </w:rPr>
      </w:pPr>
      <w:r w:rsidRPr="003F28FF">
        <w:rPr>
          <w:b/>
        </w:rPr>
        <w:t xml:space="preserve">Joint Probabilities of a Relationship Existing and Obtaining a </w:t>
      </w:r>
      <w:r>
        <w:rPr>
          <w:b/>
        </w:rPr>
        <w:t xml:space="preserve">Successful Replication </w:t>
      </w:r>
    </w:p>
    <w:p w:rsidR="00BF22B4" w:rsidRPr="003F28FF" w:rsidRDefault="00BF22B4" w:rsidP="00BF22B4">
      <w:pPr>
        <w:jc w:val="center"/>
        <w:rPr>
          <w:b/>
        </w:rPr>
      </w:pPr>
      <w:proofErr w:type="gramStart"/>
      <w:r>
        <w:rPr>
          <w:b/>
        </w:rPr>
        <w:t>in</w:t>
      </w:r>
      <w:proofErr w:type="gramEnd"/>
      <w:r>
        <w:rPr>
          <w:b/>
        </w:rPr>
        <w:t xml:space="preserve"> the Presence of </w:t>
      </w:r>
      <w:r w:rsidR="00C40686">
        <w:rPr>
          <w:b/>
        </w:rPr>
        <w:t xml:space="preserve">Adversarial </w:t>
      </w:r>
      <w:r>
        <w:rPr>
          <w:b/>
        </w:rPr>
        <w:t>Bias</w:t>
      </w:r>
    </w:p>
    <w:p w:rsidR="00BF22B4" w:rsidRDefault="00BF22B4" w:rsidP="00BF22B4">
      <w:pPr>
        <w:rPr>
          <w:rFonts w:eastAsiaTheme="minorEastAsia"/>
        </w:rPr>
      </w:pPr>
    </w:p>
    <w:tbl>
      <w:tblPr>
        <w:tblStyle w:val="TableGrid"/>
        <w:tblpPr w:leftFromText="180" w:rightFromText="180" w:vertAnchor="text" w:tblpY="1"/>
        <w:tblOverlap w:val="never"/>
        <w:tblW w:w="12611" w:type="dxa"/>
        <w:tblBorders>
          <w:insideH w:val="none" w:sz="0" w:space="0" w:color="auto"/>
          <w:insideV w:val="none" w:sz="0" w:space="0" w:color="auto"/>
        </w:tblBorders>
        <w:tblLook w:val="04A0" w:firstRow="1" w:lastRow="0" w:firstColumn="1" w:lastColumn="0" w:noHBand="0" w:noVBand="1"/>
      </w:tblPr>
      <w:tblGrid>
        <w:gridCol w:w="1619"/>
        <w:gridCol w:w="5747"/>
        <w:gridCol w:w="5245"/>
      </w:tblGrid>
      <w:tr w:rsidR="00BF22B4" w:rsidTr="00AB1042">
        <w:trPr>
          <w:trHeight w:val="454"/>
        </w:trPr>
        <w:tc>
          <w:tcPr>
            <w:tcW w:w="1619" w:type="dxa"/>
            <w:vMerge w:val="restart"/>
            <w:tcBorders>
              <w:top w:val="single" w:sz="4" w:space="0" w:color="auto"/>
              <w:bottom w:val="nil"/>
              <w:right w:val="single" w:sz="4" w:space="0" w:color="auto"/>
            </w:tcBorders>
            <w:vAlign w:val="center"/>
          </w:tcPr>
          <w:p w:rsidR="00BF22B4" w:rsidRPr="003161D6" w:rsidRDefault="00BF22B4" w:rsidP="007F2667">
            <w:pPr>
              <w:jc w:val="center"/>
              <w:rPr>
                <w:b/>
                <w:i/>
              </w:rPr>
            </w:pPr>
            <w:r>
              <w:rPr>
                <w:b/>
                <w:i/>
              </w:rPr>
              <w:t>Successful Replication?</w:t>
            </w:r>
          </w:p>
        </w:tc>
        <w:tc>
          <w:tcPr>
            <w:tcW w:w="10992" w:type="dxa"/>
            <w:gridSpan w:val="2"/>
            <w:tcBorders>
              <w:left w:val="single" w:sz="4" w:space="0" w:color="auto"/>
              <w:bottom w:val="nil"/>
            </w:tcBorders>
            <w:vAlign w:val="center"/>
          </w:tcPr>
          <w:p w:rsidR="00BF22B4" w:rsidRPr="003161D6" w:rsidRDefault="00BF22B4" w:rsidP="007F2667">
            <w:pPr>
              <w:jc w:val="center"/>
              <w:rPr>
                <w:b/>
                <w:i/>
              </w:rPr>
            </w:pPr>
            <w:r w:rsidRPr="003161D6">
              <w:rPr>
                <w:b/>
                <w:i/>
              </w:rPr>
              <w:t>True Relationship Exists?</w:t>
            </w:r>
          </w:p>
        </w:tc>
      </w:tr>
      <w:tr w:rsidR="00BF22B4" w:rsidTr="00AB1042">
        <w:trPr>
          <w:trHeight w:val="454"/>
        </w:trPr>
        <w:tc>
          <w:tcPr>
            <w:tcW w:w="1619" w:type="dxa"/>
            <w:vMerge/>
            <w:tcBorders>
              <w:top w:val="nil"/>
              <w:bottom w:val="nil"/>
              <w:right w:val="single" w:sz="4" w:space="0" w:color="auto"/>
            </w:tcBorders>
            <w:vAlign w:val="center"/>
          </w:tcPr>
          <w:p w:rsidR="00BF22B4" w:rsidRPr="003161D6" w:rsidRDefault="00BF22B4" w:rsidP="007F2667">
            <w:pPr>
              <w:jc w:val="center"/>
              <w:rPr>
                <w:b/>
                <w:i/>
              </w:rPr>
            </w:pPr>
          </w:p>
        </w:tc>
        <w:tc>
          <w:tcPr>
            <w:tcW w:w="5747" w:type="dxa"/>
            <w:tcBorders>
              <w:top w:val="nil"/>
              <w:left w:val="single" w:sz="4" w:space="0" w:color="auto"/>
              <w:bottom w:val="single" w:sz="4" w:space="0" w:color="auto"/>
            </w:tcBorders>
            <w:vAlign w:val="center"/>
          </w:tcPr>
          <w:p w:rsidR="00BF22B4" w:rsidRPr="003161D6" w:rsidRDefault="00BF22B4" w:rsidP="007F2667">
            <w:pPr>
              <w:jc w:val="center"/>
              <w:rPr>
                <w:b/>
                <w:i/>
              </w:rPr>
            </w:pPr>
            <w:r w:rsidRPr="003161D6">
              <w:rPr>
                <w:b/>
                <w:i/>
              </w:rPr>
              <w:t>Yes</w:t>
            </w:r>
          </w:p>
        </w:tc>
        <w:tc>
          <w:tcPr>
            <w:tcW w:w="5245" w:type="dxa"/>
            <w:tcBorders>
              <w:top w:val="nil"/>
              <w:bottom w:val="single" w:sz="4" w:space="0" w:color="auto"/>
            </w:tcBorders>
            <w:vAlign w:val="center"/>
          </w:tcPr>
          <w:p w:rsidR="00BF22B4" w:rsidRPr="003161D6" w:rsidRDefault="00BF22B4" w:rsidP="007F2667">
            <w:pPr>
              <w:jc w:val="center"/>
              <w:rPr>
                <w:b/>
                <w:i/>
              </w:rPr>
            </w:pPr>
            <w:r w:rsidRPr="003161D6">
              <w:rPr>
                <w:b/>
                <w:i/>
              </w:rPr>
              <w:t>No</w:t>
            </w:r>
          </w:p>
        </w:tc>
      </w:tr>
      <w:tr w:rsidR="00BF22B4" w:rsidTr="00AB1042">
        <w:trPr>
          <w:trHeight w:val="680"/>
        </w:trPr>
        <w:tc>
          <w:tcPr>
            <w:tcW w:w="1619" w:type="dxa"/>
            <w:tcBorders>
              <w:top w:val="nil"/>
              <w:bottom w:val="nil"/>
              <w:right w:val="single" w:sz="4" w:space="0" w:color="auto"/>
            </w:tcBorders>
            <w:vAlign w:val="center"/>
          </w:tcPr>
          <w:p w:rsidR="00BF22B4" w:rsidRPr="003161D6" w:rsidRDefault="00BF22B4" w:rsidP="007F2667">
            <w:pPr>
              <w:jc w:val="center"/>
              <w:rPr>
                <w:b/>
                <w:i/>
              </w:rPr>
            </w:pPr>
            <w:r w:rsidRPr="003161D6">
              <w:rPr>
                <w:b/>
                <w:i/>
              </w:rPr>
              <w:t>Yes</w:t>
            </w:r>
          </w:p>
        </w:tc>
        <w:tc>
          <w:tcPr>
            <w:tcW w:w="5747" w:type="dxa"/>
            <w:tcBorders>
              <w:top w:val="single" w:sz="4" w:space="0" w:color="auto"/>
              <w:left w:val="single" w:sz="4" w:space="0" w:color="auto"/>
            </w:tcBorders>
            <w:vAlign w:val="center"/>
          </w:tcPr>
          <w:p w:rsidR="00BF22B4" w:rsidRDefault="00C149BE" w:rsidP="00BF22B4">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=PSP∙</m:t>
                </m:r>
                <m:d>
                  <m:dPr>
                    <m:ctrlPr>
                      <w:rPr>
                        <w:rFonts w:ascii="Cambria Math" w:hAnsi="Cambria Math"/>
                        <w:i/>
                      </w:rPr>
                    </m:ctrlPr>
                  </m:dPr>
                  <m:e>
                    <m:r>
                      <w:rPr>
                        <w:rFonts w:ascii="Cambria Math" w:hAnsi="Cambria Math"/>
                      </w:rPr>
                      <m:t>1-β</m:t>
                    </m:r>
                  </m:e>
                </m:d>
                <m:r>
                  <w:rPr>
                    <w:rFonts w:ascii="Cambria Math" w:hAnsi="Cambria Math"/>
                  </w:rPr>
                  <m:t xml:space="preserve">(1-ω) </m:t>
                </m:r>
              </m:oMath>
            </m:oMathPara>
          </w:p>
        </w:tc>
        <w:tc>
          <w:tcPr>
            <w:tcW w:w="5245" w:type="dxa"/>
            <w:tcBorders>
              <w:top w:val="single" w:sz="4" w:space="0" w:color="auto"/>
            </w:tcBorders>
            <w:vAlign w:val="center"/>
          </w:tcPr>
          <w:p w:rsidR="00BF22B4" w:rsidRDefault="00C149BE" w:rsidP="00AB1042">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d>
                  <m:dPr>
                    <m:ctrlPr>
                      <w:rPr>
                        <w:rFonts w:ascii="Cambria Math" w:hAnsi="Cambria Math"/>
                        <w:i/>
                      </w:rPr>
                    </m:ctrlPr>
                  </m:dPr>
                  <m:e>
                    <m:r>
                      <w:rPr>
                        <w:rFonts w:ascii="Cambria Math" w:hAnsi="Cambria Math"/>
                      </w:rPr>
                      <m:t>1-PSP</m:t>
                    </m:r>
                  </m:e>
                </m:d>
                <m:r>
                  <w:rPr>
                    <w:rFonts w:ascii="Cambria Math" w:hAnsi="Cambria Math"/>
                  </w:rPr>
                  <m:t>∙α(1-ω)</m:t>
                </m:r>
              </m:oMath>
            </m:oMathPara>
          </w:p>
        </w:tc>
      </w:tr>
      <w:tr w:rsidR="00BF22B4" w:rsidTr="00AB1042">
        <w:trPr>
          <w:trHeight w:val="680"/>
        </w:trPr>
        <w:tc>
          <w:tcPr>
            <w:tcW w:w="1619" w:type="dxa"/>
            <w:tcBorders>
              <w:top w:val="nil"/>
              <w:bottom w:val="single" w:sz="4" w:space="0" w:color="auto"/>
              <w:right w:val="single" w:sz="4" w:space="0" w:color="auto"/>
            </w:tcBorders>
            <w:vAlign w:val="center"/>
          </w:tcPr>
          <w:p w:rsidR="00BF22B4" w:rsidRPr="003161D6" w:rsidRDefault="00BF22B4" w:rsidP="007F2667">
            <w:pPr>
              <w:jc w:val="center"/>
              <w:rPr>
                <w:b/>
                <w:i/>
              </w:rPr>
            </w:pPr>
            <w:r w:rsidRPr="003161D6">
              <w:rPr>
                <w:b/>
                <w:i/>
              </w:rPr>
              <w:t>No</w:t>
            </w:r>
          </w:p>
        </w:tc>
        <w:tc>
          <w:tcPr>
            <w:tcW w:w="5747" w:type="dxa"/>
            <w:tcBorders>
              <w:left w:val="single" w:sz="4" w:space="0" w:color="auto"/>
            </w:tcBorders>
            <w:vAlign w:val="center"/>
          </w:tcPr>
          <w:p w:rsidR="00BF22B4" w:rsidRDefault="00C149BE" w:rsidP="00BF22B4">
            <w:pPr>
              <w:jc w:val="center"/>
            </w:pP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=PSP∙β </m:t>
              </m:r>
            </m:oMath>
            <w:r w:rsidR="00AB1042">
              <w:rPr>
                <w:rFonts w:eastAsiaTheme="minorEastAsia"/>
              </w:rPr>
              <w:t>+</w:t>
            </w:r>
            <m:oMath>
              <m:r>
                <w:rPr>
                  <w:rFonts w:ascii="Cambria Math" w:hAnsi="Cambria Math"/>
                </w:rPr>
                <m:t xml:space="preserve"> PSP∙</m:t>
              </m:r>
              <m:d>
                <m:dPr>
                  <m:ctrlPr>
                    <w:rPr>
                      <w:rFonts w:ascii="Cambria Math" w:hAnsi="Cambria Math"/>
                      <w:i/>
                    </w:rPr>
                  </m:ctrlPr>
                </m:dPr>
                <m:e>
                  <m:r>
                    <w:rPr>
                      <w:rFonts w:ascii="Cambria Math" w:hAnsi="Cambria Math"/>
                    </w:rPr>
                    <m:t>1-β</m:t>
                  </m:r>
                </m:e>
              </m:d>
              <m:r>
                <w:rPr>
                  <w:rFonts w:ascii="Cambria Math" w:hAnsi="Cambria Math"/>
                </w:rPr>
                <m:t>ω</m:t>
              </m:r>
            </m:oMath>
          </w:p>
        </w:tc>
        <w:tc>
          <w:tcPr>
            <w:tcW w:w="5245" w:type="dxa"/>
            <w:vAlign w:val="center"/>
          </w:tcPr>
          <w:p w:rsidR="00BF22B4" w:rsidRDefault="00C149BE" w:rsidP="00AB1042">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d>
                  <m:dPr>
                    <m:ctrlPr>
                      <w:rPr>
                        <w:rFonts w:ascii="Cambria Math" w:hAnsi="Cambria Math"/>
                        <w:i/>
                      </w:rPr>
                    </m:ctrlPr>
                  </m:dPr>
                  <m:e>
                    <m:r>
                      <w:rPr>
                        <w:rFonts w:ascii="Cambria Math" w:hAnsi="Cambria Math"/>
                      </w:rPr>
                      <m:t>1-PSP</m:t>
                    </m:r>
                  </m:e>
                </m:d>
                <m:d>
                  <m:dPr>
                    <m:ctrlPr>
                      <w:rPr>
                        <w:rFonts w:ascii="Cambria Math" w:hAnsi="Cambria Math"/>
                        <w:i/>
                      </w:rPr>
                    </m:ctrlPr>
                  </m:dPr>
                  <m:e>
                    <m:r>
                      <w:rPr>
                        <w:rFonts w:ascii="Cambria Math" w:hAnsi="Cambria Math"/>
                      </w:rPr>
                      <m:t>1-α</m:t>
                    </m:r>
                  </m:e>
                </m:d>
                <m:r>
                  <w:rPr>
                    <w:rFonts w:ascii="Cambria Math" w:hAnsi="Cambria Math"/>
                  </w:rPr>
                  <m:t xml:space="preserve">+ </m:t>
                </m:r>
                <m:d>
                  <m:dPr>
                    <m:ctrlPr>
                      <w:rPr>
                        <w:rFonts w:ascii="Cambria Math" w:hAnsi="Cambria Math"/>
                        <w:i/>
                      </w:rPr>
                    </m:ctrlPr>
                  </m:dPr>
                  <m:e>
                    <m:r>
                      <w:rPr>
                        <w:rFonts w:ascii="Cambria Math" w:hAnsi="Cambria Math"/>
                      </w:rPr>
                      <m:t>1-PSP</m:t>
                    </m:r>
                  </m:e>
                </m:d>
                <m:r>
                  <w:rPr>
                    <w:rFonts w:ascii="Cambria Math" w:hAnsi="Cambria Math"/>
                  </w:rPr>
                  <m:t>∙αω</m:t>
                </m:r>
              </m:oMath>
            </m:oMathPara>
          </w:p>
        </w:tc>
      </w:tr>
    </w:tbl>
    <w:p w:rsidR="00BF22B4" w:rsidRPr="00974A43" w:rsidRDefault="00BF22B4" w:rsidP="00BF22B4">
      <w:r>
        <w:br w:type="textWrapping" w:clear="all"/>
      </w:r>
    </w:p>
    <w:p w:rsidR="00BF22B4" w:rsidRDefault="009C37C1" w:rsidP="009C37C1">
      <w:pPr>
        <w:rPr>
          <w:b/>
        </w:rPr>
      </w:pPr>
      <w:r w:rsidRPr="006373D9">
        <w:rPr>
          <w:u w:val="single"/>
        </w:rPr>
        <w:t>NOTE</w:t>
      </w:r>
      <w:r>
        <w:t xml:space="preserve">: </w:t>
      </w:r>
      <m:oMath>
        <m:r>
          <w:rPr>
            <w:rFonts w:ascii="Cambria Math" w:hAnsi="Cambria Math"/>
          </w:rPr>
          <m:t>PSP</m:t>
        </m:r>
      </m:oMath>
      <w:r>
        <w:rPr>
          <w:rFonts w:eastAsiaTheme="minorEastAsia"/>
        </w:rPr>
        <w:t xml:space="preserve"> is </w:t>
      </w:r>
      <w:r>
        <w:t xml:space="preserve">the probability that the relationship being studied actually exists following the results from an original, published study. </w:t>
      </w:r>
      <m:oMath>
        <m:r>
          <w:rPr>
            <w:rFonts w:ascii="Cambria Math" w:eastAsiaTheme="minorEastAsia" w:hAnsi="Cambria Math"/>
          </w:rPr>
          <m:t>α</m:t>
        </m:r>
      </m:oMath>
      <w:r>
        <w:rPr>
          <w:rFonts w:eastAsiaTheme="minorEastAsia"/>
        </w:rPr>
        <w:t xml:space="preserve"> is the Type I error associated with the null hypothesis that a relationship does not exist. </w:t>
      </w:r>
      <m:oMath>
        <m:r>
          <w:rPr>
            <w:rFonts w:ascii="Cambria Math" w:eastAsiaTheme="minorEastAsia" w:hAnsi="Cambria Math"/>
          </w:rPr>
          <m:t>β</m:t>
        </m:r>
      </m:oMath>
      <w:r>
        <w:rPr>
          <w:rFonts w:eastAsiaTheme="minorEastAsia"/>
        </w:rPr>
        <w:t xml:space="preserve"> </w:t>
      </w:r>
      <w:proofErr w:type="gramStart"/>
      <w:r>
        <w:rPr>
          <w:rFonts w:eastAsiaTheme="minorEastAsia"/>
        </w:rPr>
        <w:t>is</w:t>
      </w:r>
      <w:proofErr w:type="gramEnd"/>
      <w:r>
        <w:rPr>
          <w:rFonts w:eastAsiaTheme="minorEastAsia"/>
        </w:rPr>
        <w:t xml:space="preserve"> the Type II error associated with the null hypothesis that a relationship does not exist, so that </w:t>
      </w:r>
      <m:oMath>
        <m:d>
          <m:dPr>
            <m:ctrlPr>
              <w:rPr>
                <w:rFonts w:ascii="Cambria Math" w:hAnsi="Cambria Math"/>
                <w:i/>
              </w:rPr>
            </m:ctrlPr>
          </m:dPr>
          <m:e>
            <m:r>
              <w:rPr>
                <w:rFonts w:ascii="Cambria Math" w:hAnsi="Cambria Math"/>
              </w:rPr>
              <m:t>1-β</m:t>
            </m:r>
          </m:e>
        </m:d>
      </m:oMath>
      <w:r>
        <w:rPr>
          <w:rFonts w:eastAsiaTheme="minorEastAsia"/>
        </w:rPr>
        <w:t xml:space="preserve"> is the associated power of the </w:t>
      </w:r>
      <w:r w:rsidR="00C40686">
        <w:rPr>
          <w:rFonts w:eastAsiaTheme="minorEastAsia"/>
        </w:rPr>
        <w:t xml:space="preserve">replication </w:t>
      </w:r>
      <w:r>
        <w:rPr>
          <w:rFonts w:eastAsiaTheme="minorEastAsia"/>
        </w:rPr>
        <w:t xml:space="preserve">study. </w:t>
      </w:r>
      <m:oMath>
        <m:r>
          <w:rPr>
            <w:rFonts w:ascii="Cambria Math" w:eastAsiaTheme="minorEastAsia" w:hAnsi="Cambria Math"/>
          </w:rPr>
          <m:t>ω</m:t>
        </m:r>
      </m:oMath>
      <w:r>
        <w:rPr>
          <w:rFonts w:eastAsiaTheme="minorEastAsia"/>
        </w:rPr>
        <w:t xml:space="preserve"> </w:t>
      </w:r>
      <w:proofErr w:type="gramStart"/>
      <w:r>
        <w:rPr>
          <w:rFonts w:eastAsiaTheme="minorEastAsia"/>
        </w:rPr>
        <w:t>represents</w:t>
      </w:r>
      <w:proofErr w:type="gramEnd"/>
      <w:r>
        <w:rPr>
          <w:rFonts w:eastAsiaTheme="minorEastAsia"/>
        </w:rPr>
        <w:t xml:space="preserve"> the decreased share of significant estimates that appear among replication studies in the published literature due to adversarial bias.</w:t>
      </w:r>
      <w:r w:rsidR="000E7890">
        <w:rPr>
          <w:rFonts w:eastAsiaTheme="minorEastAsia"/>
          <w:i/>
        </w:rPr>
        <w:t xml:space="preserve"> </w:t>
      </w:r>
    </w:p>
    <w:p w:rsidR="006B7459" w:rsidRDefault="00BF22B4">
      <w:pPr>
        <w:rPr>
          <w:b/>
        </w:rPr>
        <w:sectPr w:rsidR="006B7459" w:rsidSect="00AB1042">
          <w:pgSz w:w="16838" w:h="11906" w:orient="landscape"/>
          <w:pgMar w:top="1440" w:right="1440" w:bottom="1440" w:left="1440" w:header="708" w:footer="708" w:gutter="0"/>
          <w:cols w:space="708"/>
          <w:docGrid w:linePitch="360"/>
        </w:sectPr>
      </w:pPr>
      <w:r>
        <w:rPr>
          <w:b/>
        </w:rPr>
        <w:br w:type="page"/>
      </w:r>
    </w:p>
    <w:p w:rsidR="00D804F1" w:rsidRDefault="006B7459" w:rsidP="00D804F1">
      <w:pPr>
        <w:jc w:val="center"/>
        <w:rPr>
          <w:b/>
        </w:rPr>
      </w:pPr>
      <w:r>
        <w:rPr>
          <w:b/>
        </w:rPr>
        <w:lastRenderedPageBreak/>
        <w:t>TABLE 7</w:t>
      </w:r>
    </w:p>
    <w:p w:rsidR="00D804F1" w:rsidRDefault="00B071C3" w:rsidP="007F2667">
      <w:pPr>
        <w:jc w:val="center"/>
        <w:rPr>
          <w:rFonts w:eastAsiaTheme="minorEastAsia"/>
          <w:b/>
        </w:rPr>
      </w:pPr>
      <w:r>
        <w:rPr>
          <w:b/>
        </w:rPr>
        <w:t xml:space="preserve">The Effect of a Replication on the Post-Study Probability That a Relationship Exists for </w:t>
      </w:r>
      <w:proofErr w:type="gramStart"/>
      <w:r w:rsidR="007F2667" w:rsidRPr="007F2667">
        <w:rPr>
          <w:b/>
        </w:rPr>
        <w:t>Diff</w:t>
      </w:r>
      <w:r w:rsidR="00D804F1" w:rsidRPr="007F2667">
        <w:rPr>
          <w:b/>
        </w:rPr>
        <w:t>erent</w:t>
      </w:r>
      <w:r w:rsidR="00D804F1">
        <w:rPr>
          <w:b/>
        </w:rPr>
        <w:t xml:space="preserve"> </w:t>
      </w:r>
      <w:proofErr w:type="gramEnd"/>
      <m:oMath>
        <m:r>
          <m:rPr>
            <m:sty m:val="bi"/>
          </m:rPr>
          <w:rPr>
            <w:rFonts w:ascii="Cambria Math" w:hAnsi="Cambria Math"/>
          </w:rPr>
          <m:t>PSP</m:t>
        </m:r>
      </m:oMath>
      <w:r w:rsidR="00C40686">
        <w:rPr>
          <w:rFonts w:eastAsiaTheme="minorEastAsia"/>
          <w:b/>
        </w:rPr>
        <w:t xml:space="preserve">, </w:t>
      </w:r>
      <w:r w:rsidR="00C40686">
        <w:rPr>
          <w:rFonts w:eastAsiaTheme="minorEastAsia"/>
          <w:b/>
          <w:i/>
        </w:rPr>
        <w:t>Power</w:t>
      </w:r>
      <w:r w:rsidR="00C40686">
        <w:rPr>
          <w:rFonts w:eastAsiaTheme="minorEastAsia"/>
          <w:b/>
        </w:rPr>
        <w:t xml:space="preserve">, and </w:t>
      </w:r>
      <w:r w:rsidR="00C40686">
        <w:rPr>
          <w:rFonts w:eastAsiaTheme="minorEastAsia"/>
          <w:b/>
          <w:i/>
        </w:rPr>
        <w:t>Adversarial Bias</w:t>
      </w:r>
      <w:r>
        <w:rPr>
          <w:rFonts w:eastAsiaTheme="minorEastAsia"/>
          <w:b/>
          <w:i/>
        </w:rPr>
        <w:t xml:space="preserve"> </w:t>
      </w:r>
      <w:r w:rsidR="00D804F1">
        <w:rPr>
          <w:rFonts w:eastAsiaTheme="minorEastAsia"/>
          <w:b/>
        </w:rPr>
        <w:t>Values</w:t>
      </w:r>
    </w:p>
    <w:p w:rsidR="00D804F1" w:rsidRDefault="00D804F1" w:rsidP="00D804F1">
      <w:pPr>
        <w:jc w:val="center"/>
        <w:rPr>
          <w:rFonts w:eastAsiaTheme="minorEastAsia"/>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8"/>
        <w:gridCol w:w="1641"/>
        <w:gridCol w:w="1315"/>
        <w:gridCol w:w="1268"/>
        <w:gridCol w:w="1268"/>
        <w:gridCol w:w="1268"/>
        <w:gridCol w:w="1268"/>
      </w:tblGrid>
      <w:tr w:rsidR="00455454" w:rsidTr="00422A8C">
        <w:trPr>
          <w:cantSplit/>
          <w:trHeight w:val="391"/>
          <w:tblHeader/>
        </w:trPr>
        <w:tc>
          <w:tcPr>
            <w:tcW w:w="988" w:type="dxa"/>
            <w:vMerge w:val="restart"/>
            <w:tcBorders>
              <w:top w:val="single" w:sz="4" w:space="0" w:color="auto"/>
              <w:bottom w:val="single" w:sz="4" w:space="0" w:color="auto"/>
              <w:right w:val="single" w:sz="4" w:space="0" w:color="auto"/>
            </w:tcBorders>
            <w:vAlign w:val="center"/>
          </w:tcPr>
          <w:p w:rsidR="00455454" w:rsidRPr="00BE6792" w:rsidRDefault="00455454" w:rsidP="00674DD5">
            <w:pPr>
              <w:jc w:val="center"/>
            </w:pPr>
            <m:oMathPara>
              <m:oMath>
                <m:r>
                  <m:rPr>
                    <m:sty m:val="bi"/>
                  </m:rPr>
                  <w:rPr>
                    <w:rFonts w:ascii="Cambria Math" w:hAnsi="Cambria Math"/>
                  </w:rPr>
                  <m:t>PSP</m:t>
                </m:r>
              </m:oMath>
            </m:oMathPara>
          </w:p>
        </w:tc>
        <w:tc>
          <w:tcPr>
            <w:tcW w:w="1641" w:type="dxa"/>
            <w:vMerge w:val="restart"/>
            <w:tcBorders>
              <w:right w:val="single" w:sz="4" w:space="0" w:color="auto"/>
            </w:tcBorders>
            <w:vAlign w:val="center"/>
          </w:tcPr>
          <w:p w:rsidR="00455454" w:rsidRDefault="00455454" w:rsidP="00455454">
            <w:pPr>
              <w:jc w:val="center"/>
              <w:rPr>
                <w:b/>
                <w:i/>
              </w:rPr>
            </w:pPr>
            <w:r>
              <w:rPr>
                <w:b/>
                <w:i/>
              </w:rPr>
              <w:t>Replication</w:t>
            </w:r>
          </w:p>
          <w:p w:rsidR="00455454" w:rsidRPr="00BE6792" w:rsidRDefault="00455454" w:rsidP="00455454">
            <w:pPr>
              <w:jc w:val="center"/>
              <w:rPr>
                <w:b/>
                <w:i/>
              </w:rPr>
            </w:pPr>
            <w:r>
              <w:rPr>
                <w:b/>
                <w:i/>
              </w:rPr>
              <w:t>Success</w:t>
            </w:r>
          </w:p>
        </w:tc>
        <w:tc>
          <w:tcPr>
            <w:tcW w:w="6387" w:type="dxa"/>
            <w:gridSpan w:val="5"/>
            <w:tcBorders>
              <w:left w:val="single" w:sz="4" w:space="0" w:color="auto"/>
              <w:bottom w:val="nil"/>
            </w:tcBorders>
            <w:vAlign w:val="center"/>
          </w:tcPr>
          <w:p w:rsidR="00455454" w:rsidRPr="00BE6792" w:rsidRDefault="00455454" w:rsidP="00674DD5">
            <w:pPr>
              <w:jc w:val="center"/>
              <w:rPr>
                <w:b/>
                <w:i/>
              </w:rPr>
            </w:pPr>
            <w:r w:rsidRPr="00BE6792">
              <w:rPr>
                <w:b/>
                <w:i/>
              </w:rPr>
              <w:t>Power</w:t>
            </w:r>
          </w:p>
        </w:tc>
      </w:tr>
      <w:tr w:rsidR="00455454" w:rsidTr="00422A8C">
        <w:trPr>
          <w:cantSplit/>
          <w:trHeight w:val="391"/>
          <w:tblHeader/>
        </w:trPr>
        <w:tc>
          <w:tcPr>
            <w:tcW w:w="988" w:type="dxa"/>
            <w:vMerge/>
            <w:tcBorders>
              <w:top w:val="nil"/>
              <w:bottom w:val="single" w:sz="4" w:space="0" w:color="auto"/>
              <w:right w:val="single" w:sz="4" w:space="0" w:color="auto"/>
            </w:tcBorders>
            <w:vAlign w:val="center"/>
          </w:tcPr>
          <w:p w:rsidR="00455454" w:rsidRPr="00BE6792" w:rsidRDefault="00455454" w:rsidP="00674DD5">
            <w:pPr>
              <w:jc w:val="center"/>
            </w:pPr>
          </w:p>
        </w:tc>
        <w:tc>
          <w:tcPr>
            <w:tcW w:w="1641" w:type="dxa"/>
            <w:vMerge/>
            <w:tcBorders>
              <w:bottom w:val="single" w:sz="4" w:space="0" w:color="auto"/>
              <w:right w:val="single" w:sz="4" w:space="0" w:color="auto"/>
            </w:tcBorders>
          </w:tcPr>
          <w:p w:rsidR="00455454" w:rsidRPr="00BE6792" w:rsidRDefault="00455454" w:rsidP="00674DD5">
            <w:pPr>
              <w:jc w:val="center"/>
              <w:rPr>
                <w:b/>
                <w:i/>
              </w:rPr>
            </w:pPr>
          </w:p>
        </w:tc>
        <w:tc>
          <w:tcPr>
            <w:tcW w:w="1315" w:type="dxa"/>
            <w:tcBorders>
              <w:top w:val="nil"/>
              <w:left w:val="single" w:sz="4" w:space="0" w:color="auto"/>
              <w:bottom w:val="single" w:sz="4" w:space="0" w:color="auto"/>
            </w:tcBorders>
            <w:vAlign w:val="center"/>
          </w:tcPr>
          <w:p w:rsidR="00455454" w:rsidRPr="00BE6792" w:rsidRDefault="00455454" w:rsidP="00674DD5">
            <w:pPr>
              <w:jc w:val="center"/>
              <w:rPr>
                <w:b/>
                <w:i/>
              </w:rPr>
            </w:pPr>
            <w:r w:rsidRPr="00BE6792">
              <w:rPr>
                <w:b/>
                <w:i/>
              </w:rPr>
              <w:t>0.20</w:t>
            </w:r>
          </w:p>
        </w:tc>
        <w:tc>
          <w:tcPr>
            <w:tcW w:w="1268" w:type="dxa"/>
            <w:tcBorders>
              <w:top w:val="nil"/>
              <w:bottom w:val="single" w:sz="4" w:space="0" w:color="auto"/>
            </w:tcBorders>
            <w:vAlign w:val="center"/>
          </w:tcPr>
          <w:p w:rsidR="00455454" w:rsidRPr="00BE6792" w:rsidRDefault="00455454" w:rsidP="00674DD5">
            <w:pPr>
              <w:jc w:val="center"/>
              <w:rPr>
                <w:b/>
                <w:i/>
              </w:rPr>
            </w:pPr>
            <w:r w:rsidRPr="00BE6792">
              <w:rPr>
                <w:b/>
                <w:i/>
              </w:rPr>
              <w:t>0.30</w:t>
            </w:r>
          </w:p>
        </w:tc>
        <w:tc>
          <w:tcPr>
            <w:tcW w:w="1268" w:type="dxa"/>
            <w:tcBorders>
              <w:top w:val="nil"/>
              <w:bottom w:val="single" w:sz="4" w:space="0" w:color="auto"/>
            </w:tcBorders>
            <w:vAlign w:val="center"/>
          </w:tcPr>
          <w:p w:rsidR="00455454" w:rsidRPr="00BE6792" w:rsidRDefault="00455454" w:rsidP="00674DD5">
            <w:pPr>
              <w:jc w:val="center"/>
              <w:rPr>
                <w:b/>
                <w:i/>
              </w:rPr>
            </w:pPr>
            <w:r w:rsidRPr="00BE6792">
              <w:rPr>
                <w:b/>
                <w:i/>
              </w:rPr>
              <w:t>0.50</w:t>
            </w:r>
          </w:p>
        </w:tc>
        <w:tc>
          <w:tcPr>
            <w:tcW w:w="1268" w:type="dxa"/>
            <w:tcBorders>
              <w:top w:val="nil"/>
              <w:bottom w:val="single" w:sz="4" w:space="0" w:color="auto"/>
            </w:tcBorders>
            <w:vAlign w:val="center"/>
          </w:tcPr>
          <w:p w:rsidR="00455454" w:rsidRPr="00BE6792" w:rsidRDefault="00455454" w:rsidP="00674DD5">
            <w:pPr>
              <w:jc w:val="center"/>
              <w:rPr>
                <w:b/>
                <w:i/>
              </w:rPr>
            </w:pPr>
            <w:r w:rsidRPr="00BE6792">
              <w:rPr>
                <w:b/>
                <w:i/>
              </w:rPr>
              <w:t>0.70</w:t>
            </w:r>
          </w:p>
        </w:tc>
        <w:tc>
          <w:tcPr>
            <w:tcW w:w="1268" w:type="dxa"/>
            <w:tcBorders>
              <w:top w:val="nil"/>
              <w:bottom w:val="single" w:sz="4" w:space="0" w:color="auto"/>
            </w:tcBorders>
            <w:vAlign w:val="center"/>
          </w:tcPr>
          <w:p w:rsidR="00455454" w:rsidRPr="00BE6792" w:rsidRDefault="00455454" w:rsidP="00674DD5">
            <w:pPr>
              <w:jc w:val="center"/>
              <w:rPr>
                <w:b/>
                <w:i/>
              </w:rPr>
            </w:pPr>
            <w:r>
              <w:rPr>
                <w:b/>
                <w:i/>
              </w:rPr>
              <w:t>0.8</w:t>
            </w:r>
            <w:r w:rsidRPr="00BE6792">
              <w:rPr>
                <w:b/>
                <w:i/>
              </w:rPr>
              <w:t>0</w:t>
            </w:r>
          </w:p>
        </w:tc>
      </w:tr>
      <w:tr w:rsidR="0087458B" w:rsidTr="00422A8C">
        <w:trPr>
          <w:trHeight w:val="363"/>
        </w:trPr>
        <w:tc>
          <w:tcPr>
            <w:tcW w:w="9016" w:type="dxa"/>
            <w:gridSpan w:val="7"/>
            <w:tcBorders>
              <w:top w:val="single" w:sz="4" w:space="0" w:color="auto"/>
              <w:left w:val="single" w:sz="4" w:space="0" w:color="auto"/>
              <w:bottom w:val="single" w:sz="4" w:space="0" w:color="auto"/>
              <w:right w:val="single" w:sz="4" w:space="0" w:color="auto"/>
            </w:tcBorders>
            <w:vAlign w:val="center"/>
          </w:tcPr>
          <w:p w:rsidR="0087458B" w:rsidRPr="00C40686" w:rsidRDefault="007F5C94" w:rsidP="0087458B">
            <w:pPr>
              <w:jc w:val="center"/>
              <w:rPr>
                <w:rFonts w:eastAsiaTheme="minorEastAsia"/>
                <w:b/>
                <w:i/>
                <w:sz w:val="23"/>
              </w:rPr>
            </w:pPr>
            <m:oMathPara>
              <m:oMath>
                <m:r>
                  <m:rPr>
                    <m:sty m:val="bi"/>
                  </m:rPr>
                  <w:rPr>
                    <w:rFonts w:ascii="Cambria Math" w:hAnsi="Cambria Math"/>
                    <w:sz w:val="23"/>
                  </w:rPr>
                  <m:t>Adversarial Bias=0</m:t>
                </m:r>
              </m:oMath>
            </m:oMathPara>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0.10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0.09</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0.08</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0.03</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0.02</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0.31</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0.40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0.53</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0.61</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0.64</w:t>
            </w:r>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0.20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0.17</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0.16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0.12</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0.07</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0.05</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0.50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0.60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0.71</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0.78</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0.80</w:t>
            </w:r>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0.30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0.27</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0.24</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0.18</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0.12</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0.08</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0.63</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0.72</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0.81</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0.86</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0.87</w:t>
            </w:r>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0.40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0.36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0.33</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0.26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0.17</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0.12</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0.73</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0.80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0.87</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0.90</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0.91</w:t>
            </w:r>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Default="005B1B67" w:rsidP="005B1B67">
            <w:pPr>
              <w:jc w:val="center"/>
              <w:rPr>
                <w:b/>
                <w:i/>
              </w:rPr>
            </w:pPr>
            <w:r>
              <w:rPr>
                <w:b/>
                <w:i/>
              </w:rPr>
              <w:t>0.50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0.46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0.42</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0.34</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0.24</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0.17</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0.80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0.86</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0.91</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0.93</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0.94</w:t>
            </w:r>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Default="005B1B67" w:rsidP="005B1B67">
            <w:pPr>
              <w:jc w:val="center"/>
              <w:rPr>
                <w:b/>
                <w:i/>
              </w:rPr>
            </w:pPr>
            <w:r>
              <w:rPr>
                <w:b/>
                <w:i/>
              </w:rPr>
              <w:t>0.60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0.56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0.53</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0.44</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0.32</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0.24</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0.86</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0.94</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0.95</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0.96</w:t>
            </w:r>
          </w:p>
        </w:tc>
      </w:tr>
      <w:tr w:rsidR="005B1B67" w:rsidTr="00422A8C">
        <w:trPr>
          <w:trHeight w:val="363"/>
        </w:trPr>
        <w:tc>
          <w:tcPr>
            <w:tcW w:w="988" w:type="dxa"/>
            <w:vMerge w:val="restart"/>
            <w:tcBorders>
              <w:top w:val="single" w:sz="4" w:space="0" w:color="auto"/>
              <w:left w:val="single" w:sz="4" w:space="0" w:color="auto"/>
              <w:right w:val="single" w:sz="4" w:space="0" w:color="auto"/>
            </w:tcBorders>
            <w:vAlign w:val="center"/>
          </w:tcPr>
          <w:p w:rsidR="005B1B67" w:rsidRDefault="005B1B67" w:rsidP="005B1B67">
            <w:pPr>
              <w:jc w:val="center"/>
              <w:rPr>
                <w:b/>
                <w:i/>
              </w:rPr>
            </w:pPr>
            <w:r>
              <w:rPr>
                <w:b/>
                <w:i/>
              </w:rPr>
              <w:t>0.70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0.66</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0.63</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0.55</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0.42</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0.33</w:t>
            </w:r>
          </w:p>
        </w:tc>
      </w:tr>
      <w:tr w:rsidR="005B1B67" w:rsidTr="00422A8C">
        <w:trPr>
          <w:trHeight w:val="363"/>
        </w:trPr>
        <w:tc>
          <w:tcPr>
            <w:tcW w:w="988" w:type="dxa"/>
            <w:vMerge/>
            <w:tcBorders>
              <w:left w:val="single" w:sz="4" w:space="0" w:color="auto"/>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0.90</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0.93</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0.96</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0.97</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0.97</w:t>
            </w:r>
          </w:p>
        </w:tc>
      </w:tr>
      <w:tr w:rsidR="005B1B67" w:rsidTr="00422A8C">
        <w:trPr>
          <w:trHeight w:val="363"/>
        </w:trPr>
        <w:tc>
          <w:tcPr>
            <w:tcW w:w="988" w:type="dxa"/>
            <w:vMerge w:val="restart"/>
            <w:tcBorders>
              <w:left w:val="single" w:sz="4" w:space="0" w:color="auto"/>
              <w:right w:val="single" w:sz="4" w:space="0" w:color="auto"/>
            </w:tcBorders>
            <w:vAlign w:val="center"/>
          </w:tcPr>
          <w:p w:rsidR="005B1B67" w:rsidRDefault="005B1B67" w:rsidP="005B1B67">
            <w:pPr>
              <w:jc w:val="center"/>
              <w:rPr>
                <w:b/>
                <w:i/>
              </w:rPr>
            </w:pPr>
            <w:r>
              <w:rPr>
                <w:b/>
                <w:i/>
              </w:rPr>
              <w:t>0.80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0.77</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0.75</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0.68</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0.56</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0.46</w:t>
            </w:r>
          </w:p>
        </w:tc>
      </w:tr>
      <w:tr w:rsidR="005B1B67" w:rsidTr="00422A8C">
        <w:trPr>
          <w:trHeight w:val="363"/>
        </w:trPr>
        <w:tc>
          <w:tcPr>
            <w:tcW w:w="988" w:type="dxa"/>
            <w:vMerge/>
            <w:tcBorders>
              <w:left w:val="single" w:sz="4" w:space="0" w:color="auto"/>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right w:val="nil"/>
            </w:tcBorders>
            <w:vAlign w:val="center"/>
          </w:tcPr>
          <w:p w:rsidR="005B1B67" w:rsidRPr="005B1B67" w:rsidRDefault="005B1B67" w:rsidP="005B1B67">
            <w:pPr>
              <w:jc w:val="center"/>
            </w:pPr>
            <w:r w:rsidRPr="005B1B67">
              <w:t>0.94</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0.96</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0.98</w:t>
            </w:r>
          </w:p>
        </w:tc>
        <w:tc>
          <w:tcPr>
            <w:tcW w:w="1268" w:type="dxa"/>
            <w:tcBorders>
              <w:top w:val="nil"/>
              <w:left w:val="nil"/>
              <w:bottom w:val="single" w:sz="4" w:space="0" w:color="auto"/>
              <w:right w:val="nil"/>
            </w:tcBorders>
            <w:vAlign w:val="center"/>
          </w:tcPr>
          <w:p w:rsidR="005B1B67" w:rsidRPr="005B1B67" w:rsidRDefault="005B1B67" w:rsidP="005B1B67">
            <w:pPr>
              <w:jc w:val="center"/>
            </w:pPr>
            <w:r w:rsidRPr="005B1B67">
              <w:t>0.98</w:t>
            </w:r>
          </w:p>
        </w:tc>
        <w:tc>
          <w:tcPr>
            <w:tcW w:w="1268" w:type="dxa"/>
            <w:tcBorders>
              <w:top w:val="nil"/>
              <w:left w:val="nil"/>
              <w:bottom w:val="single" w:sz="4" w:space="0" w:color="auto"/>
              <w:right w:val="single" w:sz="4" w:space="0" w:color="auto"/>
            </w:tcBorders>
            <w:vAlign w:val="center"/>
          </w:tcPr>
          <w:p w:rsidR="005B1B67" w:rsidRPr="005B1B67" w:rsidRDefault="005B1B67" w:rsidP="005B1B67">
            <w:pPr>
              <w:jc w:val="center"/>
            </w:pPr>
            <w:r w:rsidRPr="005B1B67">
              <w:t>0.98</w:t>
            </w:r>
          </w:p>
        </w:tc>
      </w:tr>
      <w:tr w:rsidR="005B1B67" w:rsidTr="00422A8C">
        <w:trPr>
          <w:trHeight w:val="363"/>
        </w:trPr>
        <w:tc>
          <w:tcPr>
            <w:tcW w:w="988" w:type="dxa"/>
            <w:vMerge w:val="restart"/>
            <w:tcBorders>
              <w:left w:val="single" w:sz="4" w:space="0" w:color="auto"/>
              <w:right w:val="single" w:sz="4" w:space="0" w:color="auto"/>
            </w:tcBorders>
            <w:vAlign w:val="center"/>
          </w:tcPr>
          <w:p w:rsidR="005B1B67" w:rsidRDefault="005B1B67" w:rsidP="005B1B67">
            <w:pPr>
              <w:jc w:val="center"/>
              <w:rPr>
                <w:b/>
                <w:i/>
              </w:rPr>
            </w:pPr>
            <w:r>
              <w:rPr>
                <w:b/>
                <w:i/>
              </w:rPr>
              <w:t>0.90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0.88</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0.87</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0.83</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0.74</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0.65</w:t>
            </w:r>
          </w:p>
        </w:tc>
      </w:tr>
      <w:tr w:rsidR="005B1B67" w:rsidTr="00422A8C">
        <w:trPr>
          <w:trHeight w:val="363"/>
        </w:trPr>
        <w:tc>
          <w:tcPr>
            <w:tcW w:w="988" w:type="dxa"/>
            <w:vMerge/>
            <w:tcBorders>
              <w:left w:val="single" w:sz="4" w:space="0" w:color="auto"/>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nil"/>
              <w:right w:val="nil"/>
            </w:tcBorders>
            <w:vAlign w:val="center"/>
          </w:tcPr>
          <w:p w:rsidR="005B1B67" w:rsidRPr="005B1B67" w:rsidRDefault="005B1B67" w:rsidP="005B1B67">
            <w:pPr>
              <w:jc w:val="center"/>
            </w:pPr>
            <w:r w:rsidRPr="005B1B67">
              <w:t>0.97</w:t>
            </w:r>
          </w:p>
        </w:tc>
        <w:tc>
          <w:tcPr>
            <w:tcW w:w="1268" w:type="dxa"/>
            <w:tcBorders>
              <w:top w:val="nil"/>
              <w:left w:val="nil"/>
              <w:bottom w:val="nil"/>
              <w:right w:val="nil"/>
            </w:tcBorders>
            <w:vAlign w:val="center"/>
          </w:tcPr>
          <w:p w:rsidR="005B1B67" w:rsidRPr="005B1B67" w:rsidRDefault="005B1B67" w:rsidP="005B1B67">
            <w:pPr>
              <w:jc w:val="center"/>
            </w:pPr>
            <w:r w:rsidRPr="005B1B67">
              <w:t>0.98</w:t>
            </w:r>
          </w:p>
        </w:tc>
        <w:tc>
          <w:tcPr>
            <w:tcW w:w="1268" w:type="dxa"/>
            <w:tcBorders>
              <w:top w:val="nil"/>
              <w:left w:val="nil"/>
              <w:bottom w:val="nil"/>
              <w:right w:val="nil"/>
            </w:tcBorders>
            <w:vAlign w:val="center"/>
          </w:tcPr>
          <w:p w:rsidR="005B1B67" w:rsidRPr="005B1B67" w:rsidRDefault="005B1B67" w:rsidP="005B1B67">
            <w:pPr>
              <w:jc w:val="center"/>
            </w:pPr>
            <w:r w:rsidRPr="005B1B67">
              <w:t>0.99</w:t>
            </w:r>
          </w:p>
        </w:tc>
        <w:tc>
          <w:tcPr>
            <w:tcW w:w="1268" w:type="dxa"/>
            <w:tcBorders>
              <w:top w:val="nil"/>
              <w:left w:val="nil"/>
              <w:bottom w:val="nil"/>
              <w:right w:val="nil"/>
            </w:tcBorders>
            <w:vAlign w:val="center"/>
          </w:tcPr>
          <w:p w:rsidR="005B1B67" w:rsidRPr="005B1B67" w:rsidRDefault="005B1B67" w:rsidP="005B1B67">
            <w:pPr>
              <w:jc w:val="center"/>
            </w:pPr>
            <w:r w:rsidRPr="005B1B67">
              <w:t>0.99</w:t>
            </w:r>
          </w:p>
        </w:tc>
        <w:tc>
          <w:tcPr>
            <w:tcW w:w="1268" w:type="dxa"/>
            <w:tcBorders>
              <w:top w:val="nil"/>
              <w:left w:val="nil"/>
              <w:bottom w:val="nil"/>
              <w:right w:val="single" w:sz="4" w:space="0" w:color="auto"/>
            </w:tcBorders>
            <w:vAlign w:val="center"/>
          </w:tcPr>
          <w:p w:rsidR="005B1B67" w:rsidRPr="005B1B67" w:rsidRDefault="005B1B67" w:rsidP="005B1B67">
            <w:pPr>
              <w:jc w:val="center"/>
            </w:pPr>
            <w:r w:rsidRPr="005B1B67">
              <w:t>0.99</w:t>
            </w:r>
          </w:p>
        </w:tc>
      </w:tr>
      <w:tr w:rsidR="0087458B" w:rsidTr="00422A8C">
        <w:trPr>
          <w:trHeight w:val="363"/>
        </w:trPr>
        <w:tc>
          <w:tcPr>
            <w:tcW w:w="9016" w:type="dxa"/>
            <w:gridSpan w:val="7"/>
            <w:tcBorders>
              <w:top w:val="single" w:sz="4" w:space="0" w:color="auto"/>
              <w:left w:val="single" w:sz="4" w:space="0" w:color="auto"/>
              <w:bottom w:val="single" w:sz="4" w:space="0" w:color="auto"/>
              <w:right w:val="single" w:sz="4" w:space="0" w:color="auto"/>
            </w:tcBorders>
            <w:vAlign w:val="center"/>
          </w:tcPr>
          <w:p w:rsidR="005B1B67" w:rsidRPr="00C40686" w:rsidRDefault="007F5C94" w:rsidP="005B1B67">
            <w:pPr>
              <w:jc w:val="center"/>
              <w:rPr>
                <w:rFonts w:eastAsiaTheme="minorEastAsia"/>
                <w:b/>
                <w:sz w:val="23"/>
              </w:rPr>
            </w:pPr>
            <m:oMathPara>
              <m:oMath>
                <m:r>
                  <m:rPr>
                    <m:sty m:val="bi"/>
                  </m:rPr>
                  <w:rPr>
                    <w:rFonts w:ascii="Cambria Math" w:hAnsi="Cambria Math"/>
                    <w:sz w:val="23"/>
                  </w:rPr>
                  <m:t>Adversarial Bias=0.25</m:t>
                </m:r>
              </m:oMath>
            </m:oMathPara>
          </w:p>
        </w:tc>
      </w:tr>
      <w:tr w:rsidR="005B1B67" w:rsidTr="00422A8C">
        <w:trPr>
          <w:trHeight w:val="36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0.10</w:t>
            </w:r>
          </w:p>
        </w:tc>
        <w:tc>
          <w:tcPr>
            <w:tcW w:w="1641" w:type="dxa"/>
            <w:tcBorders>
              <w:top w:val="single" w:sz="4" w:space="0" w:color="auto"/>
              <w:left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right w:val="nil"/>
            </w:tcBorders>
            <w:vAlign w:val="center"/>
          </w:tcPr>
          <w:p w:rsidR="005B1B67" w:rsidRPr="005B1B67" w:rsidRDefault="005B1B67" w:rsidP="005B1B67">
            <w:pPr>
              <w:jc w:val="center"/>
            </w:pPr>
            <w:r w:rsidRPr="005B1B67">
              <w:t>0.09</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0.08</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0.07</w:t>
            </w:r>
          </w:p>
        </w:tc>
        <w:tc>
          <w:tcPr>
            <w:tcW w:w="1268" w:type="dxa"/>
            <w:tcBorders>
              <w:top w:val="single" w:sz="4" w:space="0" w:color="auto"/>
              <w:left w:val="nil"/>
              <w:bottom w:val="nil"/>
              <w:right w:val="nil"/>
            </w:tcBorders>
            <w:vAlign w:val="center"/>
          </w:tcPr>
          <w:p w:rsidR="005B1B67" w:rsidRPr="005B1B67" w:rsidRDefault="005B1B67" w:rsidP="005B1B67">
            <w:pPr>
              <w:jc w:val="center"/>
            </w:pPr>
            <w:r w:rsidRPr="005B1B67">
              <w:t>0.05</w:t>
            </w:r>
          </w:p>
        </w:tc>
        <w:tc>
          <w:tcPr>
            <w:tcW w:w="1268" w:type="dxa"/>
            <w:tcBorders>
              <w:top w:val="single" w:sz="4" w:space="0" w:color="auto"/>
              <w:left w:val="nil"/>
              <w:bottom w:val="nil"/>
              <w:right w:val="single" w:sz="4" w:space="0" w:color="auto"/>
            </w:tcBorders>
            <w:vAlign w:val="center"/>
          </w:tcPr>
          <w:p w:rsidR="005B1B67" w:rsidRPr="005B1B67" w:rsidRDefault="005B1B67" w:rsidP="005B1B67">
            <w:pPr>
              <w:jc w:val="center"/>
            </w:pPr>
            <w:r w:rsidRPr="005B1B67">
              <w:t>0.04</w:t>
            </w:r>
          </w:p>
        </w:tc>
      </w:tr>
      <w:tr w:rsidR="005B1B67" w:rsidTr="00422A8C">
        <w:trPr>
          <w:trHeight w:val="363"/>
        </w:trPr>
        <w:tc>
          <w:tcPr>
            <w:tcW w:w="988" w:type="dxa"/>
            <w:vMerge/>
            <w:tcBorders>
              <w:top w:val="nil"/>
              <w:left w:val="single" w:sz="4" w:space="0" w:color="auto"/>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left w:val="single" w:sz="4" w:space="0" w:color="auto"/>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0.31</w:t>
            </w:r>
          </w:p>
        </w:tc>
        <w:tc>
          <w:tcPr>
            <w:tcW w:w="1268" w:type="dxa"/>
            <w:tcBorders>
              <w:top w:val="nil"/>
              <w:bottom w:val="single" w:sz="4" w:space="0" w:color="auto"/>
            </w:tcBorders>
            <w:vAlign w:val="center"/>
          </w:tcPr>
          <w:p w:rsidR="005B1B67" w:rsidRPr="005B1B67" w:rsidRDefault="005B1B67" w:rsidP="005B1B67">
            <w:pPr>
              <w:jc w:val="center"/>
            </w:pPr>
            <w:r w:rsidRPr="005B1B67">
              <w:t>0.40</w:t>
            </w:r>
          </w:p>
        </w:tc>
        <w:tc>
          <w:tcPr>
            <w:tcW w:w="1268" w:type="dxa"/>
            <w:tcBorders>
              <w:top w:val="nil"/>
              <w:bottom w:val="single" w:sz="4" w:space="0" w:color="auto"/>
            </w:tcBorders>
            <w:vAlign w:val="center"/>
          </w:tcPr>
          <w:p w:rsidR="005B1B67" w:rsidRPr="005B1B67" w:rsidRDefault="005B1B67" w:rsidP="005B1B67">
            <w:pPr>
              <w:jc w:val="center"/>
            </w:pPr>
            <w:r w:rsidRPr="005B1B67">
              <w:t>0.53</w:t>
            </w:r>
          </w:p>
        </w:tc>
        <w:tc>
          <w:tcPr>
            <w:tcW w:w="1268" w:type="dxa"/>
            <w:tcBorders>
              <w:top w:val="nil"/>
              <w:bottom w:val="single" w:sz="4" w:space="0" w:color="auto"/>
            </w:tcBorders>
            <w:vAlign w:val="center"/>
          </w:tcPr>
          <w:p w:rsidR="005B1B67" w:rsidRPr="005B1B67" w:rsidRDefault="005B1B67" w:rsidP="005B1B67">
            <w:pPr>
              <w:jc w:val="center"/>
            </w:pPr>
            <w:r w:rsidRPr="005B1B67">
              <w:t>0.61</w:t>
            </w:r>
          </w:p>
        </w:tc>
        <w:tc>
          <w:tcPr>
            <w:tcW w:w="1268" w:type="dxa"/>
            <w:tcBorders>
              <w:top w:val="nil"/>
              <w:bottom w:val="single" w:sz="4" w:space="0" w:color="auto"/>
            </w:tcBorders>
            <w:vAlign w:val="center"/>
          </w:tcPr>
          <w:p w:rsidR="005B1B67" w:rsidRPr="005B1B67" w:rsidRDefault="005B1B67" w:rsidP="005B1B67">
            <w:pPr>
              <w:jc w:val="center"/>
            </w:pPr>
            <w:r w:rsidRPr="005B1B67">
              <w:t>0.64</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0.20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0.18</w:t>
            </w:r>
          </w:p>
        </w:tc>
        <w:tc>
          <w:tcPr>
            <w:tcW w:w="1268" w:type="dxa"/>
            <w:tcBorders>
              <w:top w:val="single" w:sz="4" w:space="0" w:color="auto"/>
              <w:bottom w:val="nil"/>
            </w:tcBorders>
            <w:vAlign w:val="center"/>
          </w:tcPr>
          <w:p w:rsidR="005B1B67" w:rsidRPr="005B1B67" w:rsidRDefault="005B1B67" w:rsidP="005B1B67">
            <w:pPr>
              <w:jc w:val="center"/>
            </w:pPr>
            <w:r w:rsidRPr="005B1B67">
              <w:t>0.17</w:t>
            </w:r>
          </w:p>
        </w:tc>
        <w:tc>
          <w:tcPr>
            <w:tcW w:w="1268" w:type="dxa"/>
            <w:tcBorders>
              <w:top w:val="single" w:sz="4" w:space="0" w:color="auto"/>
              <w:bottom w:val="nil"/>
            </w:tcBorders>
            <w:vAlign w:val="center"/>
          </w:tcPr>
          <w:p w:rsidR="005B1B67" w:rsidRPr="005B1B67" w:rsidRDefault="005B1B67" w:rsidP="005B1B67">
            <w:pPr>
              <w:jc w:val="center"/>
            </w:pPr>
            <w:r w:rsidRPr="005B1B67">
              <w:t>0.14</w:t>
            </w:r>
          </w:p>
        </w:tc>
        <w:tc>
          <w:tcPr>
            <w:tcW w:w="1268" w:type="dxa"/>
            <w:tcBorders>
              <w:top w:val="single" w:sz="4" w:space="0" w:color="auto"/>
              <w:bottom w:val="nil"/>
            </w:tcBorders>
            <w:vAlign w:val="center"/>
          </w:tcPr>
          <w:p w:rsidR="005B1B67" w:rsidRPr="005B1B67" w:rsidRDefault="005B1B67" w:rsidP="005B1B67">
            <w:pPr>
              <w:jc w:val="center"/>
            </w:pPr>
            <w:r w:rsidRPr="005B1B67">
              <w:t>0.11</w:t>
            </w:r>
          </w:p>
        </w:tc>
        <w:tc>
          <w:tcPr>
            <w:tcW w:w="1268" w:type="dxa"/>
            <w:tcBorders>
              <w:top w:val="single" w:sz="4" w:space="0" w:color="auto"/>
              <w:bottom w:val="nil"/>
            </w:tcBorders>
            <w:vAlign w:val="center"/>
          </w:tcPr>
          <w:p w:rsidR="005B1B67" w:rsidRPr="005B1B67" w:rsidRDefault="005B1B67" w:rsidP="005B1B67">
            <w:pPr>
              <w:jc w:val="center"/>
            </w:pPr>
            <w:r w:rsidRPr="005B1B67">
              <w:t>0.09</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0.50</w:t>
            </w:r>
          </w:p>
        </w:tc>
        <w:tc>
          <w:tcPr>
            <w:tcW w:w="1268" w:type="dxa"/>
            <w:tcBorders>
              <w:top w:val="nil"/>
              <w:bottom w:val="single" w:sz="4" w:space="0" w:color="auto"/>
            </w:tcBorders>
            <w:vAlign w:val="center"/>
          </w:tcPr>
          <w:p w:rsidR="005B1B67" w:rsidRPr="005B1B67" w:rsidRDefault="005B1B67" w:rsidP="005B1B67">
            <w:pPr>
              <w:jc w:val="center"/>
            </w:pPr>
            <w:r w:rsidRPr="005B1B67">
              <w:t>0.60</w:t>
            </w:r>
          </w:p>
        </w:tc>
        <w:tc>
          <w:tcPr>
            <w:tcW w:w="1268" w:type="dxa"/>
            <w:tcBorders>
              <w:top w:val="nil"/>
              <w:bottom w:val="single" w:sz="4" w:space="0" w:color="auto"/>
            </w:tcBorders>
            <w:vAlign w:val="center"/>
          </w:tcPr>
          <w:p w:rsidR="005B1B67" w:rsidRPr="005B1B67" w:rsidRDefault="005B1B67" w:rsidP="005B1B67">
            <w:pPr>
              <w:jc w:val="center"/>
            </w:pPr>
            <w:r w:rsidRPr="005B1B67">
              <w:t>0.71</w:t>
            </w:r>
          </w:p>
        </w:tc>
        <w:tc>
          <w:tcPr>
            <w:tcW w:w="1268" w:type="dxa"/>
            <w:tcBorders>
              <w:top w:val="nil"/>
              <w:bottom w:val="single" w:sz="4" w:space="0" w:color="auto"/>
            </w:tcBorders>
            <w:vAlign w:val="center"/>
          </w:tcPr>
          <w:p w:rsidR="005B1B67" w:rsidRPr="005B1B67" w:rsidRDefault="005B1B67" w:rsidP="005B1B67">
            <w:pPr>
              <w:jc w:val="center"/>
            </w:pPr>
            <w:r w:rsidRPr="005B1B67">
              <w:t>0.78</w:t>
            </w:r>
          </w:p>
        </w:tc>
        <w:tc>
          <w:tcPr>
            <w:tcW w:w="1268" w:type="dxa"/>
            <w:tcBorders>
              <w:top w:val="nil"/>
              <w:bottom w:val="single" w:sz="4" w:space="0" w:color="auto"/>
            </w:tcBorders>
            <w:vAlign w:val="center"/>
          </w:tcPr>
          <w:p w:rsidR="005B1B67" w:rsidRPr="005B1B67" w:rsidRDefault="005B1B67" w:rsidP="005B1B67">
            <w:pPr>
              <w:jc w:val="center"/>
            </w:pPr>
            <w:r w:rsidRPr="005B1B67">
              <w:t>0.80</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0.30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0.27</w:t>
            </w:r>
          </w:p>
        </w:tc>
        <w:tc>
          <w:tcPr>
            <w:tcW w:w="1268" w:type="dxa"/>
            <w:tcBorders>
              <w:top w:val="single" w:sz="4" w:space="0" w:color="auto"/>
              <w:bottom w:val="nil"/>
            </w:tcBorders>
            <w:vAlign w:val="center"/>
          </w:tcPr>
          <w:p w:rsidR="005B1B67" w:rsidRPr="005B1B67" w:rsidRDefault="005B1B67" w:rsidP="005B1B67">
            <w:pPr>
              <w:jc w:val="center"/>
            </w:pPr>
            <w:r w:rsidRPr="005B1B67">
              <w:t>0.26</w:t>
            </w:r>
          </w:p>
        </w:tc>
        <w:tc>
          <w:tcPr>
            <w:tcW w:w="1268" w:type="dxa"/>
            <w:tcBorders>
              <w:top w:val="single" w:sz="4" w:space="0" w:color="auto"/>
              <w:bottom w:val="nil"/>
            </w:tcBorders>
            <w:vAlign w:val="center"/>
          </w:tcPr>
          <w:p w:rsidR="005B1B67" w:rsidRPr="005B1B67" w:rsidRDefault="005B1B67" w:rsidP="005B1B67">
            <w:pPr>
              <w:jc w:val="center"/>
            </w:pPr>
            <w:r w:rsidRPr="005B1B67">
              <w:t>0.22</w:t>
            </w:r>
          </w:p>
        </w:tc>
        <w:tc>
          <w:tcPr>
            <w:tcW w:w="1268" w:type="dxa"/>
            <w:tcBorders>
              <w:top w:val="single" w:sz="4" w:space="0" w:color="auto"/>
              <w:bottom w:val="nil"/>
            </w:tcBorders>
            <w:vAlign w:val="center"/>
          </w:tcPr>
          <w:p w:rsidR="005B1B67" w:rsidRPr="005B1B67" w:rsidRDefault="005B1B67" w:rsidP="005B1B67">
            <w:pPr>
              <w:jc w:val="center"/>
            </w:pPr>
            <w:r w:rsidRPr="005B1B67">
              <w:t>0.17</w:t>
            </w:r>
          </w:p>
        </w:tc>
        <w:tc>
          <w:tcPr>
            <w:tcW w:w="1268" w:type="dxa"/>
            <w:tcBorders>
              <w:top w:val="single" w:sz="4" w:space="0" w:color="auto"/>
              <w:bottom w:val="nil"/>
            </w:tcBorders>
            <w:vAlign w:val="center"/>
          </w:tcPr>
          <w:p w:rsidR="005B1B67" w:rsidRPr="005B1B67" w:rsidRDefault="005B1B67" w:rsidP="005B1B67">
            <w:pPr>
              <w:jc w:val="center"/>
            </w:pPr>
            <w:r w:rsidRPr="005B1B67">
              <w:t>0.15</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0.63</w:t>
            </w:r>
          </w:p>
        </w:tc>
        <w:tc>
          <w:tcPr>
            <w:tcW w:w="1268" w:type="dxa"/>
            <w:tcBorders>
              <w:top w:val="nil"/>
              <w:bottom w:val="single" w:sz="4" w:space="0" w:color="auto"/>
            </w:tcBorders>
            <w:vAlign w:val="center"/>
          </w:tcPr>
          <w:p w:rsidR="005B1B67" w:rsidRPr="005B1B67" w:rsidRDefault="005B1B67" w:rsidP="005B1B67">
            <w:pPr>
              <w:jc w:val="center"/>
            </w:pPr>
            <w:r w:rsidRPr="005B1B67">
              <w:t>0.72</w:t>
            </w:r>
          </w:p>
        </w:tc>
        <w:tc>
          <w:tcPr>
            <w:tcW w:w="1268" w:type="dxa"/>
            <w:tcBorders>
              <w:top w:val="nil"/>
              <w:bottom w:val="single" w:sz="4" w:space="0" w:color="auto"/>
            </w:tcBorders>
            <w:vAlign w:val="center"/>
          </w:tcPr>
          <w:p w:rsidR="005B1B67" w:rsidRPr="005B1B67" w:rsidRDefault="005B1B67" w:rsidP="005B1B67">
            <w:pPr>
              <w:jc w:val="center"/>
            </w:pPr>
            <w:r w:rsidRPr="005B1B67">
              <w:t>0.81</w:t>
            </w:r>
          </w:p>
        </w:tc>
        <w:tc>
          <w:tcPr>
            <w:tcW w:w="1268" w:type="dxa"/>
            <w:tcBorders>
              <w:top w:val="nil"/>
              <w:bottom w:val="single" w:sz="4" w:space="0" w:color="auto"/>
            </w:tcBorders>
            <w:vAlign w:val="center"/>
          </w:tcPr>
          <w:p w:rsidR="005B1B67" w:rsidRPr="005B1B67" w:rsidRDefault="005B1B67" w:rsidP="005B1B67">
            <w:pPr>
              <w:jc w:val="center"/>
            </w:pPr>
            <w:r w:rsidRPr="005B1B67">
              <w:t>0.86</w:t>
            </w:r>
          </w:p>
        </w:tc>
        <w:tc>
          <w:tcPr>
            <w:tcW w:w="1268" w:type="dxa"/>
            <w:tcBorders>
              <w:top w:val="nil"/>
              <w:bottom w:val="single" w:sz="4" w:space="0" w:color="auto"/>
            </w:tcBorders>
            <w:vAlign w:val="center"/>
          </w:tcPr>
          <w:p w:rsidR="005B1B67" w:rsidRPr="005B1B67" w:rsidRDefault="005B1B67" w:rsidP="005B1B67">
            <w:pPr>
              <w:jc w:val="center"/>
            </w:pPr>
            <w:r w:rsidRPr="005B1B67">
              <w:t>0.87</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0.40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0.37</w:t>
            </w:r>
          </w:p>
        </w:tc>
        <w:tc>
          <w:tcPr>
            <w:tcW w:w="1268" w:type="dxa"/>
            <w:tcBorders>
              <w:top w:val="single" w:sz="4" w:space="0" w:color="auto"/>
              <w:bottom w:val="nil"/>
            </w:tcBorders>
            <w:vAlign w:val="center"/>
          </w:tcPr>
          <w:p w:rsidR="005B1B67" w:rsidRPr="005B1B67" w:rsidRDefault="005B1B67" w:rsidP="005B1B67">
            <w:pPr>
              <w:jc w:val="center"/>
            </w:pPr>
            <w:r w:rsidRPr="005B1B67">
              <w:t>0.35</w:t>
            </w:r>
          </w:p>
        </w:tc>
        <w:tc>
          <w:tcPr>
            <w:tcW w:w="1268" w:type="dxa"/>
            <w:tcBorders>
              <w:top w:val="single" w:sz="4" w:space="0" w:color="auto"/>
              <w:bottom w:val="nil"/>
            </w:tcBorders>
            <w:vAlign w:val="center"/>
          </w:tcPr>
          <w:p w:rsidR="005B1B67" w:rsidRPr="005B1B67" w:rsidRDefault="005B1B67" w:rsidP="005B1B67">
            <w:pPr>
              <w:jc w:val="center"/>
            </w:pPr>
            <w:r w:rsidRPr="005B1B67">
              <w:t>0.30</w:t>
            </w:r>
          </w:p>
        </w:tc>
        <w:tc>
          <w:tcPr>
            <w:tcW w:w="1268" w:type="dxa"/>
            <w:tcBorders>
              <w:top w:val="single" w:sz="4" w:space="0" w:color="auto"/>
              <w:bottom w:val="nil"/>
            </w:tcBorders>
            <w:vAlign w:val="center"/>
          </w:tcPr>
          <w:p w:rsidR="005B1B67" w:rsidRPr="005B1B67" w:rsidRDefault="005B1B67" w:rsidP="005B1B67">
            <w:pPr>
              <w:jc w:val="center"/>
            </w:pPr>
            <w:r w:rsidRPr="005B1B67">
              <w:t>0.25</w:t>
            </w:r>
          </w:p>
        </w:tc>
        <w:tc>
          <w:tcPr>
            <w:tcW w:w="1268" w:type="dxa"/>
            <w:tcBorders>
              <w:top w:val="single" w:sz="4" w:space="0" w:color="auto"/>
              <w:bottom w:val="nil"/>
            </w:tcBorders>
            <w:vAlign w:val="center"/>
          </w:tcPr>
          <w:p w:rsidR="005B1B67" w:rsidRPr="005B1B67" w:rsidRDefault="005B1B67" w:rsidP="005B1B67">
            <w:pPr>
              <w:jc w:val="center"/>
            </w:pPr>
            <w:r w:rsidRPr="005B1B67">
              <w:t>0.22</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0.73</w:t>
            </w:r>
          </w:p>
        </w:tc>
        <w:tc>
          <w:tcPr>
            <w:tcW w:w="1268" w:type="dxa"/>
            <w:tcBorders>
              <w:top w:val="nil"/>
              <w:bottom w:val="single" w:sz="4" w:space="0" w:color="auto"/>
            </w:tcBorders>
            <w:vAlign w:val="center"/>
          </w:tcPr>
          <w:p w:rsidR="005B1B67" w:rsidRPr="005B1B67" w:rsidRDefault="005B1B67" w:rsidP="005B1B67">
            <w:pPr>
              <w:jc w:val="center"/>
            </w:pPr>
            <w:r w:rsidRPr="005B1B67">
              <w:t>0.80</w:t>
            </w:r>
          </w:p>
        </w:tc>
        <w:tc>
          <w:tcPr>
            <w:tcW w:w="1268" w:type="dxa"/>
            <w:tcBorders>
              <w:top w:val="nil"/>
              <w:bottom w:val="single" w:sz="4" w:space="0" w:color="auto"/>
            </w:tcBorders>
            <w:vAlign w:val="center"/>
          </w:tcPr>
          <w:p w:rsidR="005B1B67" w:rsidRPr="005B1B67" w:rsidRDefault="005B1B67" w:rsidP="005B1B67">
            <w:pPr>
              <w:jc w:val="center"/>
            </w:pPr>
            <w:r w:rsidRPr="005B1B67">
              <w:t>0.87</w:t>
            </w:r>
          </w:p>
        </w:tc>
        <w:tc>
          <w:tcPr>
            <w:tcW w:w="1268" w:type="dxa"/>
            <w:tcBorders>
              <w:top w:val="nil"/>
              <w:bottom w:val="single" w:sz="4" w:space="0" w:color="auto"/>
            </w:tcBorders>
            <w:vAlign w:val="center"/>
          </w:tcPr>
          <w:p w:rsidR="005B1B67" w:rsidRPr="005B1B67" w:rsidRDefault="005B1B67" w:rsidP="005B1B67">
            <w:pPr>
              <w:jc w:val="center"/>
            </w:pPr>
            <w:r w:rsidRPr="005B1B67">
              <w:t>0.90</w:t>
            </w:r>
          </w:p>
        </w:tc>
        <w:tc>
          <w:tcPr>
            <w:tcW w:w="1268" w:type="dxa"/>
            <w:tcBorders>
              <w:top w:val="nil"/>
              <w:bottom w:val="single" w:sz="4" w:space="0" w:color="auto"/>
            </w:tcBorders>
            <w:vAlign w:val="center"/>
          </w:tcPr>
          <w:p w:rsidR="005B1B67" w:rsidRPr="005B1B67" w:rsidRDefault="005B1B67" w:rsidP="005B1B67">
            <w:pPr>
              <w:jc w:val="center"/>
            </w:pPr>
            <w:r w:rsidRPr="005B1B67">
              <w:t>0.91</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Default="005B1B67" w:rsidP="005B1B67">
            <w:pPr>
              <w:jc w:val="center"/>
              <w:rPr>
                <w:b/>
                <w:i/>
              </w:rPr>
            </w:pPr>
            <w:r>
              <w:rPr>
                <w:b/>
                <w:i/>
              </w:rPr>
              <w:t>0.50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0.47</w:t>
            </w:r>
          </w:p>
        </w:tc>
        <w:tc>
          <w:tcPr>
            <w:tcW w:w="1268" w:type="dxa"/>
            <w:tcBorders>
              <w:top w:val="single" w:sz="4" w:space="0" w:color="auto"/>
              <w:bottom w:val="nil"/>
            </w:tcBorders>
            <w:vAlign w:val="center"/>
          </w:tcPr>
          <w:p w:rsidR="005B1B67" w:rsidRPr="005B1B67" w:rsidRDefault="005B1B67" w:rsidP="005B1B67">
            <w:pPr>
              <w:jc w:val="center"/>
            </w:pPr>
            <w:r w:rsidRPr="005B1B67">
              <w:t>0.45</w:t>
            </w:r>
          </w:p>
        </w:tc>
        <w:tc>
          <w:tcPr>
            <w:tcW w:w="1268" w:type="dxa"/>
            <w:tcBorders>
              <w:top w:val="single" w:sz="4" w:space="0" w:color="auto"/>
              <w:bottom w:val="nil"/>
            </w:tcBorders>
            <w:vAlign w:val="center"/>
          </w:tcPr>
          <w:p w:rsidR="005B1B67" w:rsidRPr="005B1B67" w:rsidRDefault="005B1B67" w:rsidP="005B1B67">
            <w:pPr>
              <w:jc w:val="center"/>
            </w:pPr>
            <w:r w:rsidRPr="005B1B67">
              <w:t>0.39</w:t>
            </w:r>
          </w:p>
        </w:tc>
        <w:tc>
          <w:tcPr>
            <w:tcW w:w="1268" w:type="dxa"/>
            <w:tcBorders>
              <w:top w:val="single" w:sz="4" w:space="0" w:color="auto"/>
              <w:bottom w:val="nil"/>
            </w:tcBorders>
            <w:vAlign w:val="center"/>
          </w:tcPr>
          <w:p w:rsidR="005B1B67" w:rsidRPr="005B1B67" w:rsidRDefault="005B1B67" w:rsidP="005B1B67">
            <w:pPr>
              <w:jc w:val="center"/>
            </w:pPr>
            <w:r w:rsidRPr="005B1B67">
              <w:t>0.33</w:t>
            </w:r>
          </w:p>
        </w:tc>
        <w:tc>
          <w:tcPr>
            <w:tcW w:w="1268" w:type="dxa"/>
            <w:tcBorders>
              <w:top w:val="single" w:sz="4" w:space="0" w:color="auto"/>
              <w:bottom w:val="nil"/>
            </w:tcBorders>
            <w:vAlign w:val="center"/>
          </w:tcPr>
          <w:p w:rsidR="005B1B67" w:rsidRPr="005B1B67" w:rsidRDefault="005B1B67" w:rsidP="005B1B67">
            <w:pPr>
              <w:jc w:val="center"/>
            </w:pPr>
            <w:r w:rsidRPr="005B1B67">
              <w:t>0.29</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0.80</w:t>
            </w:r>
          </w:p>
        </w:tc>
        <w:tc>
          <w:tcPr>
            <w:tcW w:w="1268" w:type="dxa"/>
            <w:tcBorders>
              <w:top w:val="nil"/>
              <w:bottom w:val="single" w:sz="4" w:space="0" w:color="auto"/>
            </w:tcBorders>
            <w:vAlign w:val="center"/>
          </w:tcPr>
          <w:p w:rsidR="005B1B67" w:rsidRPr="005B1B67" w:rsidRDefault="005B1B67" w:rsidP="005B1B67">
            <w:pPr>
              <w:jc w:val="center"/>
            </w:pPr>
            <w:r w:rsidRPr="005B1B67">
              <w:t>0.86</w:t>
            </w:r>
          </w:p>
        </w:tc>
        <w:tc>
          <w:tcPr>
            <w:tcW w:w="1268" w:type="dxa"/>
            <w:tcBorders>
              <w:top w:val="nil"/>
              <w:bottom w:val="single" w:sz="4" w:space="0" w:color="auto"/>
            </w:tcBorders>
            <w:vAlign w:val="center"/>
          </w:tcPr>
          <w:p w:rsidR="005B1B67" w:rsidRPr="005B1B67" w:rsidRDefault="005B1B67" w:rsidP="005B1B67">
            <w:pPr>
              <w:jc w:val="center"/>
            </w:pPr>
            <w:r w:rsidRPr="005B1B67">
              <w:t>0.91</w:t>
            </w:r>
          </w:p>
        </w:tc>
        <w:tc>
          <w:tcPr>
            <w:tcW w:w="1268" w:type="dxa"/>
            <w:tcBorders>
              <w:top w:val="nil"/>
              <w:bottom w:val="single" w:sz="4" w:space="0" w:color="auto"/>
            </w:tcBorders>
            <w:vAlign w:val="center"/>
          </w:tcPr>
          <w:p w:rsidR="005B1B67" w:rsidRPr="005B1B67" w:rsidRDefault="005B1B67" w:rsidP="005B1B67">
            <w:pPr>
              <w:jc w:val="center"/>
            </w:pPr>
            <w:r w:rsidRPr="005B1B67">
              <w:t>0.93</w:t>
            </w:r>
          </w:p>
        </w:tc>
        <w:tc>
          <w:tcPr>
            <w:tcW w:w="1268" w:type="dxa"/>
            <w:tcBorders>
              <w:top w:val="nil"/>
              <w:bottom w:val="single" w:sz="4" w:space="0" w:color="auto"/>
            </w:tcBorders>
            <w:vAlign w:val="center"/>
          </w:tcPr>
          <w:p w:rsidR="005B1B67" w:rsidRPr="005B1B67" w:rsidRDefault="005B1B67" w:rsidP="005B1B67">
            <w:pPr>
              <w:jc w:val="center"/>
            </w:pPr>
            <w:r w:rsidRPr="005B1B67">
              <w:t>0.94</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Default="005B1B67" w:rsidP="005B1B67">
            <w:pPr>
              <w:jc w:val="center"/>
              <w:rPr>
                <w:b/>
                <w:i/>
              </w:rPr>
            </w:pPr>
            <w:r>
              <w:rPr>
                <w:b/>
                <w:i/>
              </w:rPr>
              <w:t>0.60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0.57</w:t>
            </w:r>
          </w:p>
        </w:tc>
        <w:tc>
          <w:tcPr>
            <w:tcW w:w="1268" w:type="dxa"/>
            <w:tcBorders>
              <w:top w:val="single" w:sz="4" w:space="0" w:color="auto"/>
              <w:bottom w:val="nil"/>
            </w:tcBorders>
            <w:vAlign w:val="center"/>
          </w:tcPr>
          <w:p w:rsidR="005B1B67" w:rsidRPr="005B1B67" w:rsidRDefault="005B1B67" w:rsidP="005B1B67">
            <w:pPr>
              <w:jc w:val="center"/>
            </w:pPr>
            <w:r w:rsidRPr="005B1B67">
              <w:t>0.55</w:t>
            </w:r>
          </w:p>
        </w:tc>
        <w:tc>
          <w:tcPr>
            <w:tcW w:w="1268" w:type="dxa"/>
            <w:tcBorders>
              <w:top w:val="single" w:sz="4" w:space="0" w:color="auto"/>
              <w:bottom w:val="nil"/>
            </w:tcBorders>
            <w:vAlign w:val="center"/>
          </w:tcPr>
          <w:p w:rsidR="005B1B67" w:rsidRPr="005B1B67" w:rsidRDefault="005B1B67" w:rsidP="005B1B67">
            <w:pPr>
              <w:jc w:val="center"/>
            </w:pPr>
            <w:r w:rsidRPr="005B1B67">
              <w:t>0.49</w:t>
            </w:r>
          </w:p>
        </w:tc>
        <w:tc>
          <w:tcPr>
            <w:tcW w:w="1268" w:type="dxa"/>
            <w:tcBorders>
              <w:top w:val="single" w:sz="4" w:space="0" w:color="auto"/>
              <w:bottom w:val="nil"/>
            </w:tcBorders>
            <w:vAlign w:val="center"/>
          </w:tcPr>
          <w:p w:rsidR="005B1B67" w:rsidRPr="005B1B67" w:rsidRDefault="005B1B67" w:rsidP="005B1B67">
            <w:pPr>
              <w:jc w:val="center"/>
            </w:pPr>
            <w:r w:rsidRPr="005B1B67">
              <w:t>0.43</w:t>
            </w:r>
          </w:p>
        </w:tc>
        <w:tc>
          <w:tcPr>
            <w:tcW w:w="1268" w:type="dxa"/>
            <w:tcBorders>
              <w:top w:val="single" w:sz="4" w:space="0" w:color="auto"/>
              <w:bottom w:val="nil"/>
            </w:tcBorders>
            <w:vAlign w:val="center"/>
          </w:tcPr>
          <w:p w:rsidR="005B1B67" w:rsidRPr="005B1B67" w:rsidRDefault="005B1B67" w:rsidP="005B1B67">
            <w:pPr>
              <w:jc w:val="center"/>
            </w:pPr>
            <w:r w:rsidRPr="005B1B67">
              <w:t>0.38</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0.86</w:t>
            </w:r>
          </w:p>
        </w:tc>
        <w:tc>
          <w:tcPr>
            <w:tcW w:w="1268" w:type="dxa"/>
            <w:tcBorders>
              <w:top w:val="nil"/>
              <w:bottom w:val="single" w:sz="4" w:space="0" w:color="auto"/>
            </w:tcBorders>
            <w:vAlign w:val="center"/>
          </w:tcPr>
          <w:p w:rsidR="005B1B67" w:rsidRPr="005B1B67" w:rsidRDefault="005B1B67" w:rsidP="005B1B67">
            <w:pPr>
              <w:jc w:val="center"/>
            </w:pPr>
            <w:r w:rsidRPr="005B1B67">
              <w:t>0.90</w:t>
            </w:r>
          </w:p>
        </w:tc>
        <w:tc>
          <w:tcPr>
            <w:tcW w:w="1268" w:type="dxa"/>
            <w:tcBorders>
              <w:top w:val="nil"/>
              <w:bottom w:val="single" w:sz="4" w:space="0" w:color="auto"/>
            </w:tcBorders>
            <w:vAlign w:val="center"/>
          </w:tcPr>
          <w:p w:rsidR="005B1B67" w:rsidRPr="005B1B67" w:rsidRDefault="005B1B67" w:rsidP="005B1B67">
            <w:pPr>
              <w:jc w:val="center"/>
            </w:pPr>
            <w:r w:rsidRPr="005B1B67">
              <w:t>0.94</w:t>
            </w:r>
          </w:p>
        </w:tc>
        <w:tc>
          <w:tcPr>
            <w:tcW w:w="1268" w:type="dxa"/>
            <w:tcBorders>
              <w:top w:val="nil"/>
              <w:bottom w:val="single" w:sz="4" w:space="0" w:color="auto"/>
            </w:tcBorders>
            <w:vAlign w:val="center"/>
          </w:tcPr>
          <w:p w:rsidR="005B1B67" w:rsidRPr="005B1B67" w:rsidRDefault="005B1B67" w:rsidP="005B1B67">
            <w:pPr>
              <w:jc w:val="center"/>
            </w:pPr>
            <w:r w:rsidRPr="005B1B67">
              <w:t>0.95</w:t>
            </w:r>
          </w:p>
        </w:tc>
        <w:tc>
          <w:tcPr>
            <w:tcW w:w="1268" w:type="dxa"/>
            <w:tcBorders>
              <w:top w:val="nil"/>
              <w:bottom w:val="single" w:sz="4" w:space="0" w:color="auto"/>
            </w:tcBorders>
            <w:vAlign w:val="center"/>
          </w:tcPr>
          <w:p w:rsidR="005B1B67" w:rsidRPr="005B1B67" w:rsidRDefault="005B1B67" w:rsidP="005B1B67">
            <w:pPr>
              <w:jc w:val="center"/>
            </w:pPr>
            <w:r w:rsidRPr="005B1B67">
              <w:t>0.96</w:t>
            </w:r>
          </w:p>
        </w:tc>
      </w:tr>
      <w:tr w:rsidR="005B1B67" w:rsidTr="00422A8C">
        <w:trPr>
          <w:trHeight w:val="363"/>
        </w:trPr>
        <w:tc>
          <w:tcPr>
            <w:tcW w:w="9016" w:type="dxa"/>
            <w:gridSpan w:val="7"/>
            <w:tcBorders>
              <w:top w:val="single" w:sz="4" w:space="0" w:color="auto"/>
            </w:tcBorders>
            <w:vAlign w:val="center"/>
          </w:tcPr>
          <w:p w:rsidR="005B1B67" w:rsidRPr="00C40686" w:rsidRDefault="007F5C94" w:rsidP="005B1B67">
            <w:pPr>
              <w:jc w:val="center"/>
              <w:rPr>
                <w:sz w:val="23"/>
              </w:rPr>
            </w:pPr>
            <m:oMathPara>
              <m:oMath>
                <m:r>
                  <m:rPr>
                    <m:sty m:val="bi"/>
                  </m:rPr>
                  <w:rPr>
                    <w:rFonts w:ascii="Cambria Math" w:hAnsi="Cambria Math"/>
                    <w:sz w:val="23"/>
                  </w:rPr>
                  <w:lastRenderedPageBreak/>
                  <m:t>Adversarial Bias=0.25</m:t>
                </m:r>
              </m:oMath>
            </m:oMathPara>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Default="005B1B67" w:rsidP="005B1B67">
            <w:pPr>
              <w:jc w:val="center"/>
              <w:rPr>
                <w:b/>
                <w:i/>
              </w:rPr>
            </w:pPr>
            <w:r>
              <w:rPr>
                <w:b/>
                <w:i/>
              </w:rPr>
              <w:t>0.70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0.90</w:t>
            </w:r>
          </w:p>
        </w:tc>
        <w:tc>
          <w:tcPr>
            <w:tcW w:w="1268" w:type="dxa"/>
            <w:tcBorders>
              <w:top w:val="single" w:sz="4" w:space="0" w:color="auto"/>
              <w:bottom w:val="nil"/>
            </w:tcBorders>
            <w:vAlign w:val="center"/>
          </w:tcPr>
          <w:p w:rsidR="005B1B67" w:rsidRPr="005B1B67" w:rsidRDefault="005B1B67" w:rsidP="005B1B67">
            <w:pPr>
              <w:jc w:val="center"/>
            </w:pPr>
            <w:r w:rsidRPr="005B1B67">
              <w:t>0.93</w:t>
            </w:r>
          </w:p>
        </w:tc>
        <w:tc>
          <w:tcPr>
            <w:tcW w:w="1268" w:type="dxa"/>
            <w:tcBorders>
              <w:top w:val="single" w:sz="4" w:space="0" w:color="auto"/>
              <w:bottom w:val="nil"/>
            </w:tcBorders>
            <w:vAlign w:val="center"/>
          </w:tcPr>
          <w:p w:rsidR="005B1B67" w:rsidRPr="005B1B67" w:rsidRDefault="005B1B67" w:rsidP="005B1B67">
            <w:pPr>
              <w:jc w:val="center"/>
            </w:pPr>
            <w:r w:rsidRPr="005B1B67">
              <w:t>0.96</w:t>
            </w:r>
          </w:p>
        </w:tc>
        <w:tc>
          <w:tcPr>
            <w:tcW w:w="1268" w:type="dxa"/>
            <w:tcBorders>
              <w:top w:val="single" w:sz="4" w:space="0" w:color="auto"/>
              <w:bottom w:val="nil"/>
            </w:tcBorders>
            <w:vAlign w:val="center"/>
          </w:tcPr>
          <w:p w:rsidR="005B1B67" w:rsidRPr="005B1B67" w:rsidRDefault="005B1B67" w:rsidP="005B1B67">
            <w:pPr>
              <w:jc w:val="center"/>
            </w:pPr>
            <w:r w:rsidRPr="005B1B67">
              <w:t>0.97</w:t>
            </w:r>
          </w:p>
        </w:tc>
        <w:tc>
          <w:tcPr>
            <w:tcW w:w="1268" w:type="dxa"/>
            <w:tcBorders>
              <w:top w:val="single" w:sz="4" w:space="0" w:color="auto"/>
              <w:bottom w:val="nil"/>
            </w:tcBorders>
            <w:vAlign w:val="center"/>
          </w:tcPr>
          <w:p w:rsidR="005B1B67" w:rsidRPr="005B1B67" w:rsidRDefault="005B1B67" w:rsidP="005B1B67">
            <w:pPr>
              <w:jc w:val="center"/>
            </w:pPr>
            <w:r w:rsidRPr="005B1B67">
              <w:t>0.97</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0.78</w:t>
            </w:r>
          </w:p>
        </w:tc>
        <w:tc>
          <w:tcPr>
            <w:tcW w:w="1268" w:type="dxa"/>
            <w:tcBorders>
              <w:top w:val="nil"/>
              <w:bottom w:val="single" w:sz="4" w:space="0" w:color="auto"/>
            </w:tcBorders>
            <w:vAlign w:val="center"/>
          </w:tcPr>
          <w:p w:rsidR="005B1B67" w:rsidRPr="005B1B67" w:rsidRDefault="005B1B67" w:rsidP="005B1B67">
            <w:pPr>
              <w:jc w:val="center"/>
            </w:pPr>
            <w:r w:rsidRPr="005B1B67">
              <w:t>0.76</w:t>
            </w:r>
          </w:p>
        </w:tc>
        <w:tc>
          <w:tcPr>
            <w:tcW w:w="1268" w:type="dxa"/>
            <w:tcBorders>
              <w:top w:val="nil"/>
              <w:bottom w:val="single" w:sz="4" w:space="0" w:color="auto"/>
            </w:tcBorders>
            <w:vAlign w:val="center"/>
          </w:tcPr>
          <w:p w:rsidR="005B1B67" w:rsidRPr="005B1B67" w:rsidRDefault="005B1B67" w:rsidP="005B1B67">
            <w:pPr>
              <w:jc w:val="center"/>
            </w:pPr>
            <w:r w:rsidRPr="005B1B67">
              <w:t>0.72</w:t>
            </w:r>
          </w:p>
        </w:tc>
        <w:tc>
          <w:tcPr>
            <w:tcW w:w="1268" w:type="dxa"/>
            <w:tcBorders>
              <w:top w:val="nil"/>
              <w:bottom w:val="single" w:sz="4" w:space="0" w:color="auto"/>
            </w:tcBorders>
            <w:vAlign w:val="center"/>
          </w:tcPr>
          <w:p w:rsidR="005B1B67" w:rsidRPr="005B1B67" w:rsidRDefault="005B1B67" w:rsidP="005B1B67">
            <w:pPr>
              <w:jc w:val="center"/>
            </w:pPr>
            <w:r w:rsidRPr="005B1B67">
              <w:t>0.66</w:t>
            </w:r>
          </w:p>
        </w:tc>
        <w:tc>
          <w:tcPr>
            <w:tcW w:w="1268" w:type="dxa"/>
            <w:tcBorders>
              <w:top w:val="nil"/>
              <w:bottom w:val="single" w:sz="4" w:space="0" w:color="auto"/>
            </w:tcBorders>
            <w:vAlign w:val="center"/>
          </w:tcPr>
          <w:p w:rsidR="005B1B67" w:rsidRPr="005B1B67" w:rsidRDefault="005B1B67" w:rsidP="005B1B67">
            <w:pPr>
              <w:jc w:val="center"/>
            </w:pPr>
            <w:r w:rsidRPr="005B1B67">
              <w:t>0.62</w:t>
            </w:r>
          </w:p>
        </w:tc>
      </w:tr>
      <w:tr w:rsidR="005B1B67" w:rsidTr="00422A8C">
        <w:trPr>
          <w:trHeight w:val="363"/>
        </w:trPr>
        <w:tc>
          <w:tcPr>
            <w:tcW w:w="988" w:type="dxa"/>
            <w:vMerge w:val="restart"/>
            <w:tcBorders>
              <w:top w:val="single" w:sz="4" w:space="0" w:color="auto"/>
              <w:bottom w:val="single" w:sz="4" w:space="0" w:color="auto"/>
              <w:right w:val="single" w:sz="4" w:space="0" w:color="auto"/>
            </w:tcBorders>
            <w:vAlign w:val="center"/>
          </w:tcPr>
          <w:p w:rsidR="005B1B67" w:rsidRPr="00BE6792" w:rsidRDefault="005B1B67" w:rsidP="005B1B67">
            <w:pPr>
              <w:jc w:val="center"/>
              <w:rPr>
                <w:b/>
                <w:i/>
              </w:rPr>
            </w:pPr>
            <w:r>
              <w:rPr>
                <w:b/>
                <w:i/>
              </w:rPr>
              <w:t>0.80</w:t>
            </w:r>
          </w:p>
        </w:tc>
        <w:tc>
          <w:tcPr>
            <w:tcW w:w="1641" w:type="dxa"/>
            <w:tcBorders>
              <w:top w:val="single" w:sz="4" w:space="0" w:color="auto"/>
              <w:bottom w:val="nil"/>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bottom w:val="nil"/>
            </w:tcBorders>
            <w:vAlign w:val="center"/>
          </w:tcPr>
          <w:p w:rsidR="005B1B67" w:rsidRPr="005B1B67" w:rsidRDefault="005B1B67" w:rsidP="005B1B67">
            <w:pPr>
              <w:jc w:val="center"/>
            </w:pPr>
            <w:r w:rsidRPr="005B1B67">
              <w:t>0.94</w:t>
            </w:r>
          </w:p>
        </w:tc>
        <w:tc>
          <w:tcPr>
            <w:tcW w:w="1268" w:type="dxa"/>
            <w:tcBorders>
              <w:top w:val="single" w:sz="4" w:space="0" w:color="auto"/>
              <w:bottom w:val="nil"/>
            </w:tcBorders>
            <w:vAlign w:val="center"/>
          </w:tcPr>
          <w:p w:rsidR="005B1B67" w:rsidRPr="005B1B67" w:rsidRDefault="005B1B67" w:rsidP="005B1B67">
            <w:pPr>
              <w:jc w:val="center"/>
            </w:pPr>
            <w:r w:rsidRPr="005B1B67">
              <w:t>0.96</w:t>
            </w:r>
          </w:p>
        </w:tc>
        <w:tc>
          <w:tcPr>
            <w:tcW w:w="1268" w:type="dxa"/>
            <w:tcBorders>
              <w:top w:val="single" w:sz="4" w:space="0" w:color="auto"/>
              <w:bottom w:val="nil"/>
            </w:tcBorders>
            <w:vAlign w:val="center"/>
          </w:tcPr>
          <w:p w:rsidR="005B1B67" w:rsidRPr="005B1B67" w:rsidRDefault="005B1B67" w:rsidP="005B1B67">
            <w:pPr>
              <w:jc w:val="center"/>
            </w:pPr>
            <w:r w:rsidRPr="005B1B67">
              <w:t>0.98</w:t>
            </w:r>
          </w:p>
        </w:tc>
        <w:tc>
          <w:tcPr>
            <w:tcW w:w="1268" w:type="dxa"/>
            <w:tcBorders>
              <w:top w:val="single" w:sz="4" w:space="0" w:color="auto"/>
              <w:bottom w:val="nil"/>
            </w:tcBorders>
            <w:vAlign w:val="center"/>
          </w:tcPr>
          <w:p w:rsidR="005B1B67" w:rsidRPr="005B1B67" w:rsidRDefault="005B1B67" w:rsidP="005B1B67">
            <w:pPr>
              <w:jc w:val="center"/>
            </w:pPr>
            <w:r w:rsidRPr="005B1B67">
              <w:t>0.98</w:t>
            </w:r>
          </w:p>
        </w:tc>
        <w:tc>
          <w:tcPr>
            <w:tcW w:w="1268" w:type="dxa"/>
            <w:tcBorders>
              <w:top w:val="single" w:sz="4" w:space="0" w:color="auto"/>
              <w:bottom w:val="nil"/>
            </w:tcBorders>
            <w:vAlign w:val="center"/>
          </w:tcPr>
          <w:p w:rsidR="005B1B67" w:rsidRPr="005B1B67" w:rsidRDefault="005B1B67" w:rsidP="005B1B67">
            <w:pPr>
              <w:jc w:val="center"/>
            </w:pPr>
            <w:r w:rsidRPr="005B1B67">
              <w:t>0.98</w:t>
            </w:r>
          </w:p>
        </w:tc>
      </w:tr>
      <w:tr w:rsidR="005B1B67" w:rsidTr="00422A8C">
        <w:trPr>
          <w:trHeight w:val="363"/>
        </w:trPr>
        <w:tc>
          <w:tcPr>
            <w:tcW w:w="988" w:type="dxa"/>
            <w:vMerge/>
            <w:tcBorders>
              <w:top w:val="nil"/>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top w:val="nil"/>
              <w:bottom w:val="single" w:sz="4" w:space="0" w:color="auto"/>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top w:val="nil"/>
              <w:left w:val="single" w:sz="4" w:space="0" w:color="auto"/>
              <w:bottom w:val="single" w:sz="4" w:space="0" w:color="auto"/>
            </w:tcBorders>
            <w:vAlign w:val="center"/>
          </w:tcPr>
          <w:p w:rsidR="005B1B67" w:rsidRPr="005B1B67" w:rsidRDefault="005B1B67" w:rsidP="005B1B67">
            <w:pPr>
              <w:jc w:val="center"/>
            </w:pPr>
            <w:r w:rsidRPr="005B1B67">
              <w:t>0.89</w:t>
            </w:r>
          </w:p>
        </w:tc>
        <w:tc>
          <w:tcPr>
            <w:tcW w:w="1268" w:type="dxa"/>
            <w:tcBorders>
              <w:top w:val="nil"/>
              <w:bottom w:val="single" w:sz="4" w:space="0" w:color="auto"/>
            </w:tcBorders>
            <w:vAlign w:val="center"/>
          </w:tcPr>
          <w:p w:rsidR="005B1B67" w:rsidRPr="005B1B67" w:rsidRDefault="005B1B67" w:rsidP="005B1B67">
            <w:pPr>
              <w:jc w:val="center"/>
            </w:pPr>
            <w:r w:rsidRPr="005B1B67">
              <w:t>0.88</w:t>
            </w:r>
          </w:p>
        </w:tc>
        <w:tc>
          <w:tcPr>
            <w:tcW w:w="1268" w:type="dxa"/>
            <w:tcBorders>
              <w:top w:val="nil"/>
              <w:bottom w:val="single" w:sz="4" w:space="0" w:color="auto"/>
            </w:tcBorders>
            <w:vAlign w:val="center"/>
          </w:tcPr>
          <w:p w:rsidR="005B1B67" w:rsidRPr="005B1B67" w:rsidRDefault="005B1B67" w:rsidP="005B1B67">
            <w:pPr>
              <w:jc w:val="center"/>
            </w:pPr>
            <w:r w:rsidRPr="005B1B67">
              <w:t>0.85</w:t>
            </w:r>
          </w:p>
        </w:tc>
        <w:tc>
          <w:tcPr>
            <w:tcW w:w="1268" w:type="dxa"/>
            <w:tcBorders>
              <w:top w:val="nil"/>
              <w:bottom w:val="single" w:sz="4" w:space="0" w:color="auto"/>
            </w:tcBorders>
            <w:vAlign w:val="center"/>
          </w:tcPr>
          <w:p w:rsidR="005B1B67" w:rsidRPr="005B1B67" w:rsidRDefault="005B1B67" w:rsidP="005B1B67">
            <w:pPr>
              <w:jc w:val="center"/>
            </w:pPr>
            <w:r w:rsidRPr="005B1B67">
              <w:t>0.82</w:t>
            </w:r>
          </w:p>
        </w:tc>
        <w:tc>
          <w:tcPr>
            <w:tcW w:w="1268" w:type="dxa"/>
            <w:tcBorders>
              <w:top w:val="nil"/>
              <w:bottom w:val="single" w:sz="4" w:space="0" w:color="auto"/>
            </w:tcBorders>
            <w:vAlign w:val="center"/>
          </w:tcPr>
          <w:p w:rsidR="005B1B67" w:rsidRPr="005B1B67" w:rsidRDefault="005B1B67" w:rsidP="005B1B67">
            <w:pPr>
              <w:jc w:val="center"/>
            </w:pPr>
            <w:r w:rsidRPr="005B1B67">
              <w:t>0.79</w:t>
            </w:r>
          </w:p>
        </w:tc>
      </w:tr>
      <w:tr w:rsidR="005B1B67" w:rsidTr="00422A8C">
        <w:trPr>
          <w:trHeight w:val="363"/>
        </w:trPr>
        <w:tc>
          <w:tcPr>
            <w:tcW w:w="988" w:type="dxa"/>
            <w:vMerge w:val="restart"/>
            <w:tcBorders>
              <w:top w:val="single" w:sz="4" w:space="0" w:color="auto"/>
              <w:right w:val="single" w:sz="4" w:space="0" w:color="auto"/>
            </w:tcBorders>
            <w:vAlign w:val="center"/>
          </w:tcPr>
          <w:p w:rsidR="005B1B67" w:rsidRPr="00BE6792" w:rsidRDefault="005B1B67" w:rsidP="005B1B67">
            <w:pPr>
              <w:jc w:val="center"/>
              <w:rPr>
                <w:b/>
                <w:i/>
              </w:rPr>
            </w:pPr>
            <w:r>
              <w:rPr>
                <w:b/>
                <w:i/>
              </w:rPr>
              <w:t>0.90</w:t>
            </w:r>
          </w:p>
        </w:tc>
        <w:tc>
          <w:tcPr>
            <w:tcW w:w="1641" w:type="dxa"/>
            <w:tcBorders>
              <w:top w:val="single" w:sz="4" w:space="0" w:color="auto"/>
              <w:right w:val="single" w:sz="4" w:space="0" w:color="auto"/>
            </w:tcBorders>
            <w:vAlign w:val="center"/>
          </w:tcPr>
          <w:p w:rsidR="005B1B67" w:rsidRPr="00455454" w:rsidRDefault="005B1B67" w:rsidP="005B1B67">
            <w:pPr>
              <w:jc w:val="center"/>
              <w:rPr>
                <w:b/>
                <w:i/>
              </w:rPr>
            </w:pPr>
            <w:r w:rsidRPr="00455454">
              <w:rPr>
                <w:b/>
                <w:i/>
              </w:rPr>
              <w:t>0</w:t>
            </w:r>
          </w:p>
        </w:tc>
        <w:tc>
          <w:tcPr>
            <w:tcW w:w="1315" w:type="dxa"/>
            <w:tcBorders>
              <w:top w:val="single" w:sz="4" w:space="0" w:color="auto"/>
              <w:left w:val="single" w:sz="4" w:space="0" w:color="auto"/>
            </w:tcBorders>
            <w:vAlign w:val="center"/>
          </w:tcPr>
          <w:p w:rsidR="005B1B67" w:rsidRPr="005B1B67" w:rsidRDefault="005B1B67" w:rsidP="005B1B67">
            <w:pPr>
              <w:jc w:val="center"/>
            </w:pPr>
            <w:r w:rsidRPr="005B1B67">
              <w:t>0.97</w:t>
            </w:r>
          </w:p>
        </w:tc>
        <w:tc>
          <w:tcPr>
            <w:tcW w:w="1268" w:type="dxa"/>
            <w:tcBorders>
              <w:top w:val="single" w:sz="4" w:space="0" w:color="auto"/>
            </w:tcBorders>
            <w:vAlign w:val="center"/>
          </w:tcPr>
          <w:p w:rsidR="005B1B67" w:rsidRPr="005B1B67" w:rsidRDefault="005B1B67" w:rsidP="005B1B67">
            <w:pPr>
              <w:jc w:val="center"/>
            </w:pPr>
            <w:r w:rsidRPr="005B1B67">
              <w:t>0.98</w:t>
            </w:r>
          </w:p>
        </w:tc>
        <w:tc>
          <w:tcPr>
            <w:tcW w:w="1268" w:type="dxa"/>
            <w:tcBorders>
              <w:top w:val="single" w:sz="4" w:space="0" w:color="auto"/>
            </w:tcBorders>
            <w:vAlign w:val="center"/>
          </w:tcPr>
          <w:p w:rsidR="005B1B67" w:rsidRPr="005B1B67" w:rsidRDefault="005B1B67" w:rsidP="005B1B67">
            <w:pPr>
              <w:jc w:val="center"/>
            </w:pPr>
            <w:r w:rsidRPr="005B1B67">
              <w:t>0.99</w:t>
            </w:r>
          </w:p>
        </w:tc>
        <w:tc>
          <w:tcPr>
            <w:tcW w:w="1268" w:type="dxa"/>
            <w:tcBorders>
              <w:top w:val="single" w:sz="4" w:space="0" w:color="auto"/>
            </w:tcBorders>
            <w:vAlign w:val="center"/>
          </w:tcPr>
          <w:p w:rsidR="005B1B67" w:rsidRPr="005B1B67" w:rsidRDefault="005B1B67" w:rsidP="005B1B67">
            <w:pPr>
              <w:jc w:val="center"/>
            </w:pPr>
            <w:r w:rsidRPr="005B1B67">
              <w:t>0.99</w:t>
            </w:r>
          </w:p>
        </w:tc>
        <w:tc>
          <w:tcPr>
            <w:tcW w:w="1268" w:type="dxa"/>
            <w:tcBorders>
              <w:top w:val="single" w:sz="4" w:space="0" w:color="auto"/>
            </w:tcBorders>
            <w:vAlign w:val="center"/>
          </w:tcPr>
          <w:p w:rsidR="005B1B67" w:rsidRPr="005B1B67" w:rsidRDefault="005B1B67" w:rsidP="005B1B67">
            <w:pPr>
              <w:jc w:val="center"/>
            </w:pPr>
            <w:r w:rsidRPr="005B1B67">
              <w:t>0.99</w:t>
            </w:r>
          </w:p>
        </w:tc>
      </w:tr>
      <w:tr w:rsidR="005B1B67" w:rsidTr="00422A8C">
        <w:trPr>
          <w:trHeight w:val="363"/>
        </w:trPr>
        <w:tc>
          <w:tcPr>
            <w:tcW w:w="988" w:type="dxa"/>
            <w:vMerge/>
            <w:tcBorders>
              <w:bottom w:val="single" w:sz="4" w:space="0" w:color="auto"/>
              <w:right w:val="single" w:sz="4" w:space="0" w:color="auto"/>
            </w:tcBorders>
            <w:vAlign w:val="center"/>
          </w:tcPr>
          <w:p w:rsidR="005B1B67" w:rsidRPr="00BE6792" w:rsidRDefault="005B1B67" w:rsidP="005B1B67">
            <w:pPr>
              <w:jc w:val="center"/>
              <w:rPr>
                <w:b/>
                <w:i/>
              </w:rPr>
            </w:pPr>
          </w:p>
        </w:tc>
        <w:tc>
          <w:tcPr>
            <w:tcW w:w="1641" w:type="dxa"/>
            <w:tcBorders>
              <w:right w:val="single" w:sz="4" w:space="0" w:color="auto"/>
            </w:tcBorders>
            <w:vAlign w:val="center"/>
          </w:tcPr>
          <w:p w:rsidR="005B1B67" w:rsidRPr="00455454" w:rsidRDefault="005B1B67" w:rsidP="005B1B67">
            <w:pPr>
              <w:jc w:val="center"/>
              <w:rPr>
                <w:b/>
                <w:i/>
              </w:rPr>
            </w:pPr>
            <w:r w:rsidRPr="00455454">
              <w:rPr>
                <w:b/>
                <w:i/>
              </w:rPr>
              <w:t>1</w:t>
            </w:r>
          </w:p>
        </w:tc>
        <w:tc>
          <w:tcPr>
            <w:tcW w:w="1315" w:type="dxa"/>
            <w:tcBorders>
              <w:left w:val="single" w:sz="4" w:space="0" w:color="auto"/>
            </w:tcBorders>
            <w:vAlign w:val="center"/>
          </w:tcPr>
          <w:p w:rsidR="005B1B67" w:rsidRPr="005B1B67" w:rsidRDefault="005B1B67" w:rsidP="005B1B67">
            <w:pPr>
              <w:jc w:val="center"/>
            </w:pPr>
            <w:r w:rsidRPr="005B1B67">
              <w:t>0.09</w:t>
            </w:r>
          </w:p>
        </w:tc>
        <w:tc>
          <w:tcPr>
            <w:tcW w:w="1268" w:type="dxa"/>
            <w:vAlign w:val="center"/>
          </w:tcPr>
          <w:p w:rsidR="005B1B67" w:rsidRPr="005B1B67" w:rsidRDefault="005B1B67" w:rsidP="005B1B67">
            <w:pPr>
              <w:jc w:val="center"/>
            </w:pPr>
            <w:r w:rsidRPr="005B1B67">
              <w:t>0.08</w:t>
            </w:r>
          </w:p>
        </w:tc>
        <w:tc>
          <w:tcPr>
            <w:tcW w:w="1268" w:type="dxa"/>
            <w:vAlign w:val="center"/>
          </w:tcPr>
          <w:p w:rsidR="005B1B67" w:rsidRPr="005B1B67" w:rsidRDefault="005B1B67" w:rsidP="005B1B67">
            <w:pPr>
              <w:jc w:val="center"/>
            </w:pPr>
            <w:r w:rsidRPr="005B1B67">
              <w:t>0.07</w:t>
            </w:r>
          </w:p>
        </w:tc>
        <w:tc>
          <w:tcPr>
            <w:tcW w:w="1268" w:type="dxa"/>
            <w:vAlign w:val="center"/>
          </w:tcPr>
          <w:p w:rsidR="005B1B67" w:rsidRPr="005B1B67" w:rsidRDefault="005B1B67" w:rsidP="005B1B67">
            <w:pPr>
              <w:jc w:val="center"/>
            </w:pPr>
            <w:r w:rsidRPr="005B1B67">
              <w:t>0.05</w:t>
            </w:r>
          </w:p>
        </w:tc>
        <w:tc>
          <w:tcPr>
            <w:tcW w:w="1268" w:type="dxa"/>
            <w:vAlign w:val="center"/>
          </w:tcPr>
          <w:p w:rsidR="005B1B67" w:rsidRPr="005B1B67" w:rsidRDefault="005B1B67" w:rsidP="005B1B67">
            <w:pPr>
              <w:jc w:val="center"/>
            </w:pPr>
            <w:r w:rsidRPr="005B1B67">
              <w:t>0.04</w:t>
            </w:r>
          </w:p>
        </w:tc>
      </w:tr>
    </w:tbl>
    <w:p w:rsidR="008B448E" w:rsidRPr="003F28FF" w:rsidRDefault="008B448E" w:rsidP="008B448E">
      <w:pPr>
        <w:jc w:val="center"/>
        <w:rPr>
          <w:b/>
        </w:rPr>
      </w:pPr>
    </w:p>
    <w:p w:rsidR="00C40686" w:rsidRDefault="00C44C71" w:rsidP="00C44C71">
      <w:r w:rsidRPr="006373D9">
        <w:rPr>
          <w:u w:val="single"/>
        </w:rPr>
        <w:t>NOTE</w:t>
      </w:r>
      <w:r w:rsidRPr="006373D9">
        <w:t xml:space="preserve">: </w:t>
      </w:r>
      <m:oMath>
        <m:r>
          <w:rPr>
            <w:rFonts w:ascii="Cambria Math" w:hAnsi="Cambria Math"/>
          </w:rPr>
          <m:t>PSP</m:t>
        </m:r>
      </m:oMath>
      <w:r>
        <w:rPr>
          <w:rFonts w:eastAsiaTheme="minorEastAsia"/>
        </w:rPr>
        <w:t xml:space="preserve"> is </w:t>
      </w:r>
      <w:r>
        <w:t>the probability that the relationship being studied actually exists following the results from a</w:t>
      </w:r>
      <w:r w:rsidR="007F5C94">
        <w:t>n original,</w:t>
      </w:r>
      <w:r>
        <w:t xml:space="preserve"> published study. </w:t>
      </w:r>
      <w:r>
        <w:rPr>
          <w:i/>
        </w:rPr>
        <w:t xml:space="preserve">Power </w:t>
      </w:r>
      <w:r>
        <w:t xml:space="preserve">is the probability that the replication will produce a statistically significant estimate given that a relationship actually exists. </w:t>
      </w:r>
      <m:oMath>
        <m:r>
          <w:rPr>
            <w:rFonts w:ascii="Cambria Math" w:hAnsi="Cambria Math"/>
          </w:rPr>
          <m:t xml:space="preserve">Adversarial </m:t>
        </m:r>
        <m:r>
          <w:rPr>
            <w:rFonts w:ascii="Cambria Math" w:eastAsiaTheme="minorEastAsia" w:hAnsi="Cambria Math"/>
          </w:rPr>
          <m:t>Bias</m:t>
        </m:r>
      </m:oMath>
      <w:r>
        <w:rPr>
          <w:rFonts w:eastAsiaTheme="minorEastAsia"/>
        </w:rPr>
        <w:t xml:space="preserve"> represents the </w:t>
      </w:r>
      <w:r w:rsidR="007F5C94">
        <w:rPr>
          <w:rFonts w:eastAsiaTheme="minorEastAsia"/>
        </w:rPr>
        <w:t xml:space="preserve">decreased share of </w:t>
      </w:r>
      <w:r>
        <w:rPr>
          <w:rFonts w:eastAsiaTheme="minorEastAsia"/>
        </w:rPr>
        <w:t>si</w:t>
      </w:r>
      <w:r w:rsidR="009C37C1">
        <w:rPr>
          <w:rFonts w:eastAsiaTheme="minorEastAsia"/>
        </w:rPr>
        <w:t xml:space="preserve">gnificant estimates that appear in replication studies </w:t>
      </w:r>
      <w:r>
        <w:rPr>
          <w:rFonts w:eastAsiaTheme="minorEastAsia"/>
        </w:rPr>
        <w:t xml:space="preserve">in the published literature due to </w:t>
      </w:r>
      <w:r w:rsidR="007F5C94">
        <w:rPr>
          <w:rFonts w:eastAsiaTheme="minorEastAsia"/>
        </w:rPr>
        <w:t>a bias against confirming original results</w:t>
      </w:r>
      <w:r>
        <w:rPr>
          <w:rFonts w:eastAsiaTheme="minorEastAsia"/>
          <w:i/>
        </w:rPr>
        <w:t xml:space="preserve">. </w:t>
      </w:r>
      <w:r>
        <w:t xml:space="preserve">The values in the table </w:t>
      </w:r>
      <w:r w:rsidR="00B071C3">
        <w:t>represent</w:t>
      </w:r>
      <w:r>
        <w:t xml:space="preserve"> the</w:t>
      </w:r>
      <w:r w:rsidR="00B071C3">
        <w:t xml:space="preserve"> updated</w:t>
      </w:r>
      <w:r>
        <w:t xml:space="preserve"> </w:t>
      </w:r>
      <w:r>
        <w:rPr>
          <w:i/>
        </w:rPr>
        <w:t>Post-</w:t>
      </w:r>
      <w:r w:rsidR="00B071C3">
        <w:rPr>
          <w:i/>
        </w:rPr>
        <w:t>Study</w:t>
      </w:r>
      <w:r>
        <w:rPr>
          <w:i/>
        </w:rPr>
        <w:t xml:space="preserve"> Probability (Relationship Exists) </w:t>
      </w:r>
      <w:r w:rsidR="007F5C94">
        <w:t>following a successful (</w:t>
      </w:r>
      <w:r w:rsidR="007F5C94">
        <w:rPr>
          <w:i/>
        </w:rPr>
        <w:t xml:space="preserve">Replication Success = </w:t>
      </w:r>
      <w:r w:rsidR="007F5C94" w:rsidRPr="007F5C94">
        <w:t>1</w:t>
      </w:r>
      <w:r w:rsidR="007F5C94">
        <w:t>) and unsuccessful (</w:t>
      </w:r>
      <w:r w:rsidR="007F5C94">
        <w:rPr>
          <w:i/>
        </w:rPr>
        <w:t xml:space="preserve">Replication Success = </w:t>
      </w:r>
      <w:r w:rsidR="007F5C94" w:rsidRPr="007F5C94">
        <w:t>0</w:t>
      </w:r>
      <w:r w:rsidR="007F5C94">
        <w:t>)</w:t>
      </w:r>
      <w:r w:rsidR="00061ACE">
        <w:t xml:space="preserve"> replication</w:t>
      </w:r>
      <w:r w:rsidR="007F5C94">
        <w:t xml:space="preserve">, calculated using Equations (7) and (8) in the text, respectively. </w:t>
      </w:r>
      <w:r w:rsidR="00C40686">
        <w:t>Values can be checked, and alternative parameter values investigated, using the spreadsheet posted at:</w:t>
      </w:r>
    </w:p>
    <w:p w:rsidR="00C44C71" w:rsidRPr="006373D9" w:rsidRDefault="00C44C71" w:rsidP="00C44C71">
      <w:r w:rsidRPr="00F43561">
        <w:t>https://dataverse.harvard.edu/dataset.xhtml?persistentId=doi%3A10.7910%2FDVN%2FMANV6Y</w:t>
      </w:r>
      <w:r>
        <w:t>.</w:t>
      </w:r>
    </w:p>
    <w:p w:rsidR="00C44C71" w:rsidRDefault="00C44C71" w:rsidP="00C44C71">
      <w:pPr>
        <w:jc w:val="center"/>
        <w:rPr>
          <w:b/>
        </w:rPr>
        <w:sectPr w:rsidR="00C44C71" w:rsidSect="009C4F2E">
          <w:footerReference w:type="default" r:id="rId13"/>
          <w:pgSz w:w="11906" w:h="16838"/>
          <w:pgMar w:top="1440" w:right="1440" w:bottom="1440" w:left="1440" w:header="708" w:footer="708" w:gutter="0"/>
          <w:cols w:space="708"/>
          <w:docGrid w:linePitch="360"/>
        </w:sectPr>
      </w:pPr>
    </w:p>
    <w:p w:rsidR="00DF7E8D" w:rsidRDefault="00DF7E8D"/>
    <w:p w:rsidR="00905A75" w:rsidRDefault="00905A75" w:rsidP="00DF7E8D">
      <w:pPr>
        <w:jc w:val="center"/>
        <w:rPr>
          <w:b/>
          <w:lang w:val="en-US"/>
        </w:rPr>
      </w:pPr>
    </w:p>
    <w:p w:rsidR="00905A75" w:rsidRDefault="00905A75" w:rsidP="00DF7E8D">
      <w:pPr>
        <w:jc w:val="center"/>
        <w:rPr>
          <w:b/>
          <w:lang w:val="en-US"/>
        </w:rPr>
      </w:pPr>
    </w:p>
    <w:p w:rsidR="00905A75" w:rsidRDefault="00905A75" w:rsidP="00DF7E8D">
      <w:pPr>
        <w:jc w:val="center"/>
        <w:rPr>
          <w:b/>
          <w:lang w:val="en-US"/>
        </w:rPr>
      </w:pPr>
    </w:p>
    <w:p w:rsidR="00DF7E8D" w:rsidRPr="00EB0F88" w:rsidRDefault="00BE6611" w:rsidP="00DF7E8D">
      <w:pPr>
        <w:jc w:val="center"/>
        <w:rPr>
          <w:b/>
          <w:lang w:val="en-US"/>
        </w:rPr>
      </w:pPr>
      <w:r>
        <w:rPr>
          <w:b/>
          <w:lang w:val="en-US"/>
        </w:rPr>
        <w:t>FIGURE</w:t>
      </w:r>
      <w:r w:rsidR="00DF7E8D" w:rsidRPr="00EB0F88">
        <w:rPr>
          <w:b/>
          <w:lang w:val="en-US"/>
        </w:rPr>
        <w:t xml:space="preserve"> 1</w:t>
      </w:r>
    </w:p>
    <w:p w:rsidR="00DF7E8D" w:rsidRPr="00EB0F88" w:rsidRDefault="00BE6611" w:rsidP="00DF7E8D">
      <w:pPr>
        <w:jc w:val="center"/>
        <w:rPr>
          <w:b/>
          <w:lang w:val="en-US"/>
        </w:rPr>
      </w:pPr>
      <w:r>
        <w:rPr>
          <w:b/>
          <w:lang w:val="en-US"/>
        </w:rPr>
        <w:t>Six Different Types</w:t>
      </w:r>
      <w:r w:rsidR="00DF7E8D" w:rsidRPr="00EB0F88">
        <w:rPr>
          <w:b/>
          <w:lang w:val="en-US"/>
        </w:rPr>
        <w:t xml:space="preserve"> of Replications</w:t>
      </w:r>
    </w:p>
    <w:p w:rsidR="00DF7E8D" w:rsidRPr="00EB0F88" w:rsidRDefault="00DF7E8D" w:rsidP="00DF7E8D">
      <w:pPr>
        <w:rPr>
          <w:b/>
          <w:lang w:val="en-US"/>
        </w:rPr>
      </w:pPr>
    </w:p>
    <w:tbl>
      <w:tblPr>
        <w:tblStyle w:val="TableGrid"/>
        <w:tblW w:w="9493" w:type="dxa"/>
        <w:tblLook w:val="04A0" w:firstRow="1" w:lastRow="0" w:firstColumn="1" w:lastColumn="0" w:noHBand="0" w:noVBand="1"/>
      </w:tblPr>
      <w:tblGrid>
        <w:gridCol w:w="1838"/>
        <w:gridCol w:w="2552"/>
        <w:gridCol w:w="2551"/>
        <w:gridCol w:w="2552"/>
      </w:tblGrid>
      <w:tr w:rsidR="00DF7E8D" w:rsidRPr="00EB0F88" w:rsidTr="00933B1A">
        <w:trPr>
          <w:trHeight w:val="454"/>
        </w:trPr>
        <w:tc>
          <w:tcPr>
            <w:tcW w:w="1838" w:type="dxa"/>
            <w:vMerge w:val="restart"/>
            <w:vAlign w:val="center"/>
          </w:tcPr>
          <w:p w:rsidR="00DF7E8D" w:rsidRPr="00EB0F88" w:rsidRDefault="00DF7E8D" w:rsidP="00933B1A">
            <w:pPr>
              <w:jc w:val="center"/>
              <w:rPr>
                <w:b/>
                <w:i/>
                <w:lang w:val="en-US"/>
              </w:rPr>
            </w:pPr>
            <w:r w:rsidRPr="00EB0F88">
              <w:rPr>
                <w:b/>
                <w:i/>
                <w:lang w:val="en-US"/>
              </w:rPr>
              <w:t xml:space="preserve">Measurement </w:t>
            </w:r>
          </w:p>
          <w:p w:rsidR="00DF7E8D" w:rsidRPr="00EB0F88" w:rsidRDefault="00DF7E8D" w:rsidP="00933B1A">
            <w:pPr>
              <w:jc w:val="center"/>
              <w:rPr>
                <w:b/>
                <w:i/>
                <w:lang w:val="en-US"/>
              </w:rPr>
            </w:pPr>
            <w:r w:rsidRPr="00EB0F88">
              <w:rPr>
                <w:b/>
                <w:i/>
                <w:lang w:val="en-US"/>
              </w:rPr>
              <w:t>and/or Analysis</w:t>
            </w:r>
          </w:p>
        </w:tc>
        <w:tc>
          <w:tcPr>
            <w:tcW w:w="7655" w:type="dxa"/>
            <w:gridSpan w:val="3"/>
            <w:vAlign w:val="center"/>
          </w:tcPr>
          <w:p w:rsidR="00DF7E8D" w:rsidRPr="00EB0F88" w:rsidRDefault="00DF7E8D" w:rsidP="00933B1A">
            <w:pPr>
              <w:jc w:val="center"/>
              <w:rPr>
                <w:b/>
                <w:i/>
                <w:lang w:val="en-US"/>
              </w:rPr>
            </w:pPr>
            <w:r w:rsidRPr="00EB0F88">
              <w:rPr>
                <w:b/>
                <w:i/>
                <w:lang w:val="en-US"/>
              </w:rPr>
              <w:t>Source of Data</w:t>
            </w:r>
          </w:p>
        </w:tc>
      </w:tr>
      <w:tr w:rsidR="00DF7E8D" w:rsidRPr="00EB0F88" w:rsidTr="00933B1A">
        <w:trPr>
          <w:trHeight w:val="454"/>
        </w:trPr>
        <w:tc>
          <w:tcPr>
            <w:tcW w:w="1838" w:type="dxa"/>
            <w:vMerge/>
            <w:vAlign w:val="center"/>
          </w:tcPr>
          <w:p w:rsidR="00DF7E8D" w:rsidRPr="00EB0F88" w:rsidRDefault="00DF7E8D" w:rsidP="00933B1A">
            <w:pPr>
              <w:jc w:val="center"/>
              <w:rPr>
                <w:b/>
                <w:i/>
                <w:lang w:val="en-US"/>
              </w:rPr>
            </w:pPr>
          </w:p>
        </w:tc>
        <w:tc>
          <w:tcPr>
            <w:tcW w:w="2552" w:type="dxa"/>
            <w:vAlign w:val="center"/>
          </w:tcPr>
          <w:p w:rsidR="00DF7E8D" w:rsidRPr="00EB0F88" w:rsidRDefault="00DF7E8D" w:rsidP="00933B1A">
            <w:pPr>
              <w:jc w:val="center"/>
              <w:rPr>
                <w:b/>
                <w:i/>
                <w:lang w:val="en-US"/>
              </w:rPr>
            </w:pPr>
            <w:r w:rsidRPr="00EB0F88">
              <w:rPr>
                <w:b/>
                <w:i/>
                <w:lang w:val="en-US"/>
              </w:rPr>
              <w:t>Same dataset</w:t>
            </w:r>
          </w:p>
        </w:tc>
        <w:tc>
          <w:tcPr>
            <w:tcW w:w="2551" w:type="dxa"/>
            <w:vAlign w:val="center"/>
          </w:tcPr>
          <w:p w:rsidR="00DF7E8D" w:rsidRPr="00EB0F88" w:rsidRDefault="00DF7E8D" w:rsidP="00933B1A">
            <w:pPr>
              <w:jc w:val="center"/>
              <w:rPr>
                <w:b/>
                <w:i/>
                <w:lang w:val="en-US"/>
              </w:rPr>
            </w:pPr>
            <w:r w:rsidRPr="00EB0F88">
              <w:rPr>
                <w:b/>
                <w:i/>
                <w:lang w:val="en-US"/>
              </w:rPr>
              <w:t>Same population</w:t>
            </w:r>
          </w:p>
        </w:tc>
        <w:tc>
          <w:tcPr>
            <w:tcW w:w="2552" w:type="dxa"/>
            <w:vAlign w:val="center"/>
          </w:tcPr>
          <w:p w:rsidR="00DF7E8D" w:rsidRPr="00EB0F88" w:rsidRDefault="00DF7E8D" w:rsidP="00933B1A">
            <w:pPr>
              <w:jc w:val="center"/>
              <w:rPr>
                <w:b/>
                <w:i/>
                <w:lang w:val="en-US"/>
              </w:rPr>
            </w:pPr>
            <w:r w:rsidRPr="00EB0F88">
              <w:rPr>
                <w:b/>
                <w:i/>
                <w:lang w:val="en-US"/>
              </w:rPr>
              <w:t>Different population</w:t>
            </w:r>
          </w:p>
        </w:tc>
      </w:tr>
      <w:tr w:rsidR="00DF7E8D" w:rsidRPr="00EB0F88" w:rsidTr="00933B1A">
        <w:trPr>
          <w:trHeight w:val="680"/>
        </w:trPr>
        <w:tc>
          <w:tcPr>
            <w:tcW w:w="1838" w:type="dxa"/>
            <w:vAlign w:val="center"/>
          </w:tcPr>
          <w:p w:rsidR="00DF7E8D" w:rsidRPr="00EB0F88" w:rsidRDefault="00DF7E8D" w:rsidP="00933B1A">
            <w:pPr>
              <w:jc w:val="center"/>
              <w:rPr>
                <w:b/>
                <w:i/>
                <w:lang w:val="en-US"/>
              </w:rPr>
            </w:pPr>
            <w:r w:rsidRPr="00EB0F88">
              <w:rPr>
                <w:b/>
                <w:i/>
                <w:lang w:val="en-US"/>
              </w:rPr>
              <w:t>Same</w:t>
            </w:r>
          </w:p>
        </w:tc>
        <w:tc>
          <w:tcPr>
            <w:tcW w:w="2552" w:type="dxa"/>
            <w:vAlign w:val="center"/>
          </w:tcPr>
          <w:p w:rsidR="00DF7E8D" w:rsidRPr="00EB0F88" w:rsidRDefault="00DF7E8D" w:rsidP="00933B1A">
            <w:pPr>
              <w:jc w:val="center"/>
              <w:rPr>
                <w:i/>
                <w:lang w:val="en-US"/>
              </w:rPr>
            </w:pPr>
            <w:r w:rsidRPr="00EB0F88">
              <w:rPr>
                <w:i/>
                <w:lang w:val="en-US"/>
              </w:rPr>
              <w:t>(1) Reproduction</w:t>
            </w:r>
          </w:p>
        </w:tc>
        <w:tc>
          <w:tcPr>
            <w:tcW w:w="2551" w:type="dxa"/>
            <w:vAlign w:val="center"/>
          </w:tcPr>
          <w:p w:rsidR="00DF7E8D" w:rsidRPr="00EB0F88" w:rsidRDefault="00DF7E8D" w:rsidP="00933B1A">
            <w:pPr>
              <w:jc w:val="center"/>
              <w:rPr>
                <w:i/>
                <w:lang w:val="en-US"/>
              </w:rPr>
            </w:pPr>
            <w:r w:rsidRPr="00EB0F88">
              <w:rPr>
                <w:i/>
                <w:lang w:val="en-US"/>
              </w:rPr>
              <w:t>(</w:t>
            </w:r>
            <w:r>
              <w:rPr>
                <w:i/>
                <w:lang w:val="en-US"/>
              </w:rPr>
              <w:t>3</w:t>
            </w:r>
            <w:r w:rsidRPr="00EB0F88">
              <w:rPr>
                <w:i/>
                <w:lang w:val="en-US"/>
              </w:rPr>
              <w:t>) Repetition</w:t>
            </w:r>
          </w:p>
        </w:tc>
        <w:tc>
          <w:tcPr>
            <w:tcW w:w="2552" w:type="dxa"/>
            <w:vAlign w:val="center"/>
          </w:tcPr>
          <w:p w:rsidR="00DF7E8D" w:rsidRPr="00EB0F88" w:rsidRDefault="00DF7E8D" w:rsidP="00933B1A">
            <w:pPr>
              <w:jc w:val="center"/>
              <w:rPr>
                <w:i/>
                <w:lang w:val="en-US"/>
              </w:rPr>
            </w:pPr>
            <w:r w:rsidRPr="00EB0F88">
              <w:rPr>
                <w:i/>
                <w:lang w:val="en-US"/>
              </w:rPr>
              <w:t>(</w:t>
            </w:r>
            <w:r>
              <w:rPr>
                <w:i/>
                <w:lang w:val="en-US"/>
              </w:rPr>
              <w:t>4</w:t>
            </w:r>
            <w:r w:rsidRPr="00EB0F88">
              <w:rPr>
                <w:i/>
                <w:lang w:val="en-US"/>
              </w:rPr>
              <w:t>) Extension</w:t>
            </w:r>
          </w:p>
        </w:tc>
      </w:tr>
      <w:tr w:rsidR="00DF7E8D" w:rsidRPr="00EB0F88" w:rsidTr="00933B1A">
        <w:trPr>
          <w:trHeight w:val="680"/>
        </w:trPr>
        <w:tc>
          <w:tcPr>
            <w:tcW w:w="1838" w:type="dxa"/>
            <w:vAlign w:val="center"/>
          </w:tcPr>
          <w:p w:rsidR="00DF7E8D" w:rsidRPr="00EB0F88" w:rsidRDefault="00DF7E8D" w:rsidP="00933B1A">
            <w:pPr>
              <w:jc w:val="center"/>
              <w:rPr>
                <w:b/>
                <w:i/>
                <w:lang w:val="en-US"/>
              </w:rPr>
            </w:pPr>
            <w:r w:rsidRPr="00EB0F88">
              <w:rPr>
                <w:b/>
                <w:i/>
                <w:lang w:val="en-US"/>
              </w:rPr>
              <w:t>Different</w:t>
            </w:r>
          </w:p>
        </w:tc>
        <w:tc>
          <w:tcPr>
            <w:tcW w:w="2552" w:type="dxa"/>
            <w:vAlign w:val="center"/>
          </w:tcPr>
          <w:p w:rsidR="00DF7E8D" w:rsidRPr="00EB0F88" w:rsidRDefault="00DF7E8D" w:rsidP="00933B1A">
            <w:pPr>
              <w:jc w:val="center"/>
              <w:rPr>
                <w:i/>
                <w:lang w:val="en-US"/>
              </w:rPr>
            </w:pPr>
            <w:r>
              <w:rPr>
                <w:i/>
                <w:lang w:val="en-US"/>
              </w:rPr>
              <w:t>(2</w:t>
            </w:r>
            <w:r w:rsidRPr="00EB0F88">
              <w:rPr>
                <w:i/>
                <w:lang w:val="en-US"/>
              </w:rPr>
              <w:t>) Robustness Analysis – Same Dataset</w:t>
            </w:r>
          </w:p>
        </w:tc>
        <w:tc>
          <w:tcPr>
            <w:tcW w:w="2551" w:type="dxa"/>
            <w:vAlign w:val="center"/>
          </w:tcPr>
          <w:p w:rsidR="00DF7E8D" w:rsidRPr="00EB0F88" w:rsidRDefault="00DF7E8D" w:rsidP="00933B1A">
            <w:pPr>
              <w:jc w:val="center"/>
              <w:rPr>
                <w:i/>
                <w:lang w:val="en-US"/>
              </w:rPr>
            </w:pPr>
            <w:r w:rsidRPr="00EB0F88">
              <w:rPr>
                <w:i/>
                <w:lang w:val="en-US"/>
              </w:rPr>
              <w:t>(</w:t>
            </w:r>
            <w:r>
              <w:rPr>
                <w:i/>
                <w:lang w:val="en-US"/>
              </w:rPr>
              <w:t>5</w:t>
            </w:r>
            <w:r w:rsidRPr="00EB0F88">
              <w:rPr>
                <w:i/>
                <w:lang w:val="en-US"/>
              </w:rPr>
              <w:t>) Robustness Analysis – Same Population</w:t>
            </w:r>
          </w:p>
        </w:tc>
        <w:tc>
          <w:tcPr>
            <w:tcW w:w="2552" w:type="dxa"/>
            <w:vAlign w:val="center"/>
          </w:tcPr>
          <w:p w:rsidR="00DF7E8D" w:rsidRPr="00EB0F88" w:rsidRDefault="00DF7E8D" w:rsidP="00933B1A">
            <w:pPr>
              <w:jc w:val="center"/>
              <w:rPr>
                <w:i/>
                <w:lang w:val="en-US"/>
              </w:rPr>
            </w:pPr>
            <w:r w:rsidRPr="00EB0F88">
              <w:rPr>
                <w:i/>
                <w:lang w:val="en-US"/>
              </w:rPr>
              <w:t>(6) Robustness Analysis – Different Population</w:t>
            </w:r>
          </w:p>
        </w:tc>
      </w:tr>
    </w:tbl>
    <w:p w:rsidR="00905A75" w:rsidRDefault="00905A75" w:rsidP="00DF7E8D">
      <w:pPr>
        <w:jc w:val="center"/>
        <w:rPr>
          <w:b/>
          <w:lang w:val="en-US"/>
        </w:rPr>
      </w:pPr>
    </w:p>
    <w:p w:rsidR="00DF7E8D" w:rsidRPr="00905A75" w:rsidRDefault="00DF7E8D" w:rsidP="00905A75">
      <w:pPr>
        <w:jc w:val="left"/>
        <w:rPr>
          <w:lang w:val="en-US"/>
        </w:rPr>
      </w:pPr>
      <w:r w:rsidRPr="00905A75">
        <w:rPr>
          <w:u w:val="single"/>
          <w:lang w:val="en-US"/>
        </w:rPr>
        <w:t>Source</w:t>
      </w:r>
      <w:r w:rsidRPr="00905A75">
        <w:rPr>
          <w:lang w:val="en-US"/>
        </w:rPr>
        <w:t xml:space="preserve">: </w:t>
      </w:r>
      <w:r w:rsidR="00BE6611" w:rsidRPr="00905A75">
        <w:rPr>
          <w:lang w:val="en-US"/>
        </w:rPr>
        <w:t>Reed (2017)</w:t>
      </w:r>
    </w:p>
    <w:p w:rsidR="002B6BE8" w:rsidRDefault="002B6BE8" w:rsidP="008B448E">
      <w:pPr>
        <w:jc w:val="center"/>
      </w:pPr>
    </w:p>
    <w:sectPr w:rsidR="002B6BE8" w:rsidSect="006B74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90" w:rsidRDefault="000E7890" w:rsidP="00943A80">
      <w:r>
        <w:separator/>
      </w:r>
    </w:p>
  </w:endnote>
  <w:endnote w:type="continuationSeparator" w:id="0">
    <w:p w:rsidR="000E7890" w:rsidRDefault="000E7890" w:rsidP="0094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91811"/>
      <w:docPartObj>
        <w:docPartGallery w:val="Page Numbers (Bottom of Page)"/>
        <w:docPartUnique/>
      </w:docPartObj>
    </w:sdtPr>
    <w:sdtEndPr>
      <w:rPr>
        <w:noProof/>
      </w:rPr>
    </w:sdtEndPr>
    <w:sdtContent>
      <w:p w:rsidR="000E7890" w:rsidRDefault="000E7890">
        <w:pPr>
          <w:pStyle w:val="Footer"/>
          <w:jc w:val="center"/>
        </w:pPr>
        <w:r>
          <w:fldChar w:fldCharType="begin"/>
        </w:r>
        <w:r>
          <w:instrText xml:space="preserve"> PAGE   \* MERGEFORMAT </w:instrText>
        </w:r>
        <w:r>
          <w:fldChar w:fldCharType="separate"/>
        </w:r>
        <w:r w:rsidR="00C149BE">
          <w:rPr>
            <w:noProof/>
          </w:rPr>
          <w:t>28</w:t>
        </w:r>
        <w:r>
          <w:rPr>
            <w:noProof/>
          </w:rPr>
          <w:fldChar w:fldCharType="end"/>
        </w:r>
      </w:p>
    </w:sdtContent>
  </w:sdt>
  <w:p w:rsidR="000E7890" w:rsidRDefault="000E7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01546"/>
      <w:docPartObj>
        <w:docPartGallery w:val="Page Numbers (Bottom of Page)"/>
        <w:docPartUnique/>
      </w:docPartObj>
    </w:sdtPr>
    <w:sdtEndPr>
      <w:rPr>
        <w:noProof/>
      </w:rPr>
    </w:sdtEndPr>
    <w:sdtContent>
      <w:p w:rsidR="000E7890" w:rsidRDefault="000E7890">
        <w:pPr>
          <w:pStyle w:val="Footer"/>
          <w:jc w:val="center"/>
        </w:pPr>
        <w:r>
          <w:fldChar w:fldCharType="begin"/>
        </w:r>
        <w:r>
          <w:instrText xml:space="preserve"> PAGE   \* MERGEFORMAT </w:instrText>
        </w:r>
        <w:r>
          <w:fldChar w:fldCharType="separate"/>
        </w:r>
        <w:r w:rsidR="00C149BE">
          <w:rPr>
            <w:noProof/>
          </w:rPr>
          <w:t>29</w:t>
        </w:r>
        <w:r>
          <w:rPr>
            <w:noProof/>
          </w:rPr>
          <w:fldChar w:fldCharType="end"/>
        </w:r>
      </w:p>
    </w:sdtContent>
  </w:sdt>
  <w:p w:rsidR="000E7890" w:rsidRDefault="000E7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90" w:rsidRDefault="000E7890" w:rsidP="00943A80">
      <w:r>
        <w:separator/>
      </w:r>
    </w:p>
  </w:footnote>
  <w:footnote w:type="continuationSeparator" w:id="0">
    <w:p w:rsidR="000E7890" w:rsidRDefault="000E7890" w:rsidP="00943A80">
      <w:r>
        <w:continuationSeparator/>
      </w:r>
    </w:p>
  </w:footnote>
  <w:footnote w:id="1">
    <w:p w:rsidR="000E7890" w:rsidRPr="003347CA" w:rsidRDefault="000E7890" w:rsidP="003347CA">
      <w:pPr>
        <w:pStyle w:val="FootnoteText"/>
      </w:pPr>
      <w:r>
        <w:rPr>
          <w:rStyle w:val="FootnoteReference"/>
        </w:rPr>
        <w:footnoteRef/>
      </w:r>
      <w:r>
        <w:t xml:space="preserve"> See particularly the papers in the sessions (i) “Replication in M</w:t>
      </w:r>
      <w:r w:rsidRPr="003347CA">
        <w:t>icroeconomics</w:t>
      </w:r>
      <w:r>
        <w:t>,” and (ii) “Replication and Ethics i</w:t>
      </w:r>
      <w:r w:rsidRPr="003347CA">
        <w:t xml:space="preserve">n Economics: Thirty Years After </w:t>
      </w:r>
      <w:r>
        <w:t>Dewald, Thursby, a</w:t>
      </w:r>
      <w:r w:rsidRPr="003347CA">
        <w:t>nd Anderson</w:t>
      </w:r>
      <w:r>
        <w:t>” (</w:t>
      </w:r>
      <w:r>
        <w:rPr>
          <w:i/>
        </w:rPr>
        <w:t>American Economic Review</w:t>
      </w:r>
      <w:r>
        <w:t>, 2017).</w:t>
      </w:r>
    </w:p>
  </w:footnote>
  <w:footnote w:id="2">
    <w:p w:rsidR="000E7890" w:rsidRDefault="000E7890" w:rsidP="007B141C">
      <w:pPr>
        <w:pStyle w:val="FootnoteText"/>
      </w:pPr>
      <w:r>
        <w:rPr>
          <w:rStyle w:val="FootnoteReference"/>
        </w:rPr>
        <w:footnoteRef/>
      </w:r>
      <w:r>
        <w:t xml:space="preserve"> Christensen and Miguel (2017, page 5) characterize 50% power as a “realistic level of statistical power for many studies.” </w:t>
      </w:r>
      <w:r w:rsidR="00146D5B">
        <w:t xml:space="preserve">Maniadis, Tufano, and List (2017) use 20% and 70% power in their numerical examples. </w:t>
      </w:r>
      <w:r>
        <w:t>Ioannidis, Doucouliagos, and Stanley (2017) estimate that the median statistical power in economics is approximately 18%.</w:t>
      </w:r>
    </w:p>
  </w:footnote>
  <w:footnote w:id="3">
    <w:p w:rsidR="000E7890" w:rsidRDefault="000E7890">
      <w:pPr>
        <w:pStyle w:val="FootnoteText"/>
      </w:pPr>
      <w:r>
        <w:rPr>
          <w:rStyle w:val="FootnoteReference"/>
        </w:rPr>
        <w:footnoteRef/>
      </w:r>
      <w:r>
        <w:t xml:space="preserve"> Benjamin et al. (2017, page 6) suggest an odds ratio of 1:10 for new discoveries in psychology and cancer clinical trials, with much lower odds for preclinical biomedical research.</w:t>
      </w:r>
    </w:p>
  </w:footnote>
  <w:footnote w:id="4">
    <w:p w:rsidR="000E7890" w:rsidRDefault="000E7890">
      <w:pPr>
        <w:pStyle w:val="FootnoteText"/>
      </w:pPr>
      <w:r>
        <w:rPr>
          <w:rStyle w:val="FootnoteReference"/>
        </w:rPr>
        <w:footnoteRef/>
      </w:r>
      <w:r>
        <w:t xml:space="preserve"> Here we focus on studies whose contribution lies in identifying statistically significant relationships, as opposed to obtaining a precise estimate of a relationship that is already known to exist.</w:t>
      </w:r>
    </w:p>
  </w:footnote>
  <w:footnote w:id="5">
    <w:p w:rsidR="000E7890" w:rsidRDefault="000E7890">
      <w:pPr>
        <w:pStyle w:val="FootnoteText"/>
      </w:pPr>
      <w:r>
        <w:rPr>
          <w:rStyle w:val="FootnoteReference"/>
        </w:rPr>
        <w:footnoteRef/>
      </w:r>
      <w:r>
        <w:t xml:space="preserve"> The results in Tables 2, 4, 5, and 7 can be replicated using a spreadsheet posted at Dataverse here: </w:t>
      </w:r>
      <w:r w:rsidRPr="00F43561">
        <w:t>https://dataverse.harvard.edu/dataset.xhtml?persistentId=doi%3A10.7910%2FDVN%2FMANV6Y</w:t>
      </w:r>
      <w:r>
        <w:t>.</w:t>
      </w:r>
    </w:p>
  </w:footnote>
  <w:footnote w:id="6">
    <w:p w:rsidR="000E7890" w:rsidRPr="00533321" w:rsidRDefault="000E7890">
      <w:pPr>
        <w:pStyle w:val="FootnoteText"/>
      </w:pPr>
      <w:r>
        <w:rPr>
          <w:rStyle w:val="FootnoteReference"/>
        </w:rPr>
        <w:footnoteRef/>
      </w:r>
      <w:r>
        <w:t xml:space="preserve"> Maniadis et al. (2017) assume a </w:t>
      </w:r>
      <w:r>
        <w:rPr>
          <w:i/>
        </w:rPr>
        <w:t xml:space="preserve">Bias </w:t>
      </w:r>
      <w:r>
        <w:t>value of 0.40 in their numerical calculations for “adversarial bias.”</w:t>
      </w:r>
    </w:p>
  </w:footnote>
  <w:footnote w:id="7">
    <w:p w:rsidR="000E7890" w:rsidRPr="00B2797C" w:rsidRDefault="000E7890">
      <w:pPr>
        <w:pStyle w:val="FootnoteText"/>
      </w:pPr>
      <w:r>
        <w:rPr>
          <w:rStyle w:val="FootnoteReference"/>
        </w:rPr>
        <w:footnoteRef/>
      </w:r>
      <w:r>
        <w:t xml:space="preserve"> In recent years, a number of journals were founded that were dedicated to publishing negative results, such as </w:t>
      </w:r>
      <w:r w:rsidRPr="00B2797C">
        <w:rPr>
          <w:i/>
          <w:lang w:val="en-US"/>
        </w:rPr>
        <w:t>New Negatives in Plant Science</w:t>
      </w:r>
      <w:r>
        <w:rPr>
          <w:rFonts w:ascii="Cambria Math" w:hAnsi="Cambria Math" w:cs="Cambria Math"/>
          <w:lang w:val="en-US"/>
        </w:rPr>
        <w:t xml:space="preserve">, </w:t>
      </w:r>
      <w:r>
        <w:rPr>
          <w:i/>
          <w:lang w:val="en-US"/>
        </w:rPr>
        <w:t xml:space="preserve">Journal of Negative Results, Journal of Negative Results in BioMedicine, Journal of Pharmaceutical Negative Results, </w:t>
      </w:r>
      <w:r>
        <w:rPr>
          <w:lang w:val="en-US"/>
        </w:rPr>
        <w:t xml:space="preserve">and </w:t>
      </w:r>
      <w:r>
        <w:rPr>
          <w:i/>
          <w:lang w:val="en-US"/>
        </w:rPr>
        <w:t xml:space="preserve">The All Results Journals. </w:t>
      </w:r>
      <w:r>
        <w:rPr>
          <w:lang w:val="en-US"/>
        </w:rPr>
        <w:t>However, most of these journals have either stopped publishing, or publish infrequently, as can be attested by clicking on the links in this online article: Goodchild van Hilten (2015).</w:t>
      </w:r>
    </w:p>
  </w:footnote>
  <w:footnote w:id="8">
    <w:p w:rsidR="000E7890" w:rsidRDefault="000E7890">
      <w:pPr>
        <w:pStyle w:val="FootnoteText"/>
      </w:pPr>
      <w:r>
        <w:rPr>
          <w:rStyle w:val="FootnoteReference"/>
        </w:rPr>
        <w:footnoteRef/>
      </w:r>
      <w:r>
        <w:t xml:space="preserve"> The journal </w:t>
      </w:r>
      <w:r>
        <w:rPr>
          <w:i/>
        </w:rPr>
        <w:t xml:space="preserve">FinanzArchiv/Public Finance Analysis </w:t>
      </w:r>
      <w:r>
        <w:t>recently put out a call for a special issue on “</w:t>
      </w:r>
      <w:r w:rsidRPr="004402B5">
        <w:t>Insignificant Results in Public Finance</w:t>
      </w:r>
      <w:r>
        <w:t>” (</w:t>
      </w:r>
      <w:r w:rsidRPr="004402B5">
        <w:t>W</w:t>
      </w:r>
      <w:r>
        <w:t>eichenrieder, 2017).</w:t>
      </w:r>
    </w:p>
  </w:footnote>
  <w:footnote w:id="9">
    <w:p w:rsidR="000E7890" w:rsidRDefault="000E7890">
      <w:pPr>
        <w:pStyle w:val="FootnoteText"/>
      </w:pPr>
      <w:r>
        <w:rPr>
          <w:rStyle w:val="FootnoteReference"/>
        </w:rPr>
        <w:footnoteRef/>
      </w:r>
      <w:r>
        <w:t xml:space="preserve"> See </w:t>
      </w:r>
      <w:r w:rsidRPr="008A1098">
        <w:t>http://socialscienceregistry.org</w:t>
      </w:r>
      <w:r>
        <w:rPr>
          <w:rStyle w:val="Hyperlink"/>
        </w:rPr>
        <w:t>.</w:t>
      </w:r>
    </w:p>
  </w:footnote>
  <w:footnote w:id="10">
    <w:p w:rsidR="000E7890" w:rsidRDefault="000E7890">
      <w:pPr>
        <w:pStyle w:val="FootnoteText"/>
      </w:pPr>
      <w:r>
        <w:rPr>
          <w:rStyle w:val="FootnoteReference"/>
        </w:rPr>
        <w:footnoteRef/>
      </w:r>
      <w:r>
        <w:t xml:space="preserve"> See </w:t>
      </w:r>
      <w:r w:rsidRPr="008A1098">
        <w:t>http://egap.org/design-registration</w:t>
      </w:r>
      <w:r>
        <w:t>.</w:t>
      </w:r>
    </w:p>
  </w:footnote>
  <w:footnote w:id="11">
    <w:p w:rsidR="000E7890" w:rsidRDefault="000E7890">
      <w:pPr>
        <w:pStyle w:val="FootnoteText"/>
      </w:pPr>
      <w:r>
        <w:rPr>
          <w:rStyle w:val="FootnoteReference"/>
        </w:rPr>
        <w:footnoteRef/>
      </w:r>
      <w:r>
        <w:t xml:space="preserve"> See </w:t>
      </w:r>
      <w:r w:rsidRPr="008A1098">
        <w:t>http://ridie.3ieimpact.org</w:t>
      </w:r>
      <w:r>
        <w:t>.</w:t>
      </w:r>
    </w:p>
  </w:footnote>
  <w:footnote w:id="12">
    <w:p w:rsidR="000E7890" w:rsidRDefault="000E7890">
      <w:pPr>
        <w:pStyle w:val="FootnoteText"/>
      </w:pPr>
      <w:r>
        <w:rPr>
          <w:rStyle w:val="FootnoteReference"/>
        </w:rPr>
        <w:footnoteRef/>
      </w:r>
      <w:r>
        <w:t xml:space="preserve"> See </w:t>
      </w:r>
      <w:r w:rsidRPr="008A1098">
        <w:t>http://osf.io</w:t>
      </w:r>
      <w:r>
        <w:t>.</w:t>
      </w:r>
    </w:p>
  </w:footnote>
  <w:footnote w:id="13">
    <w:p w:rsidR="000E7890" w:rsidRPr="00E56696" w:rsidRDefault="000E7890">
      <w:pPr>
        <w:pStyle w:val="FootnoteText"/>
      </w:pPr>
      <w:r>
        <w:rPr>
          <w:rStyle w:val="FootnoteReference"/>
        </w:rPr>
        <w:footnoteRef/>
      </w:r>
      <w:r>
        <w:t xml:space="preserve"> In their call to lower </w:t>
      </w:r>
      <m:oMath>
        <m:r>
          <w:rPr>
            <w:rFonts w:ascii="Cambria Math" w:hAnsi="Cambria Math"/>
          </w:rPr>
          <m:t>α</m:t>
        </m:r>
      </m:oMath>
      <w:r>
        <w:rPr>
          <w:rFonts w:eastAsiaTheme="minorEastAsia"/>
        </w:rPr>
        <w:t xml:space="preserve"> to 0.005, Benjamin et al. (2017) do not consider the role that </w:t>
      </w:r>
      <w:r>
        <w:rPr>
          <w:rFonts w:eastAsiaTheme="minorEastAsia"/>
          <w:i/>
        </w:rPr>
        <w:t>Bias</w:t>
      </w:r>
      <w:r>
        <w:rPr>
          <w:rFonts w:eastAsiaTheme="minorEastAsia"/>
        </w:rPr>
        <w:t xml:space="preserve"> plays in affecting post-study probabilities.</w:t>
      </w:r>
    </w:p>
  </w:footnote>
  <w:footnote w:id="14">
    <w:p w:rsidR="000E7890" w:rsidRDefault="000E7890">
      <w:pPr>
        <w:pStyle w:val="FootnoteText"/>
      </w:pPr>
      <w:r>
        <w:rPr>
          <w:rStyle w:val="FootnoteReference"/>
        </w:rPr>
        <w:footnoteRef/>
      </w:r>
      <w:r>
        <w:t xml:space="preserve"> While the </w:t>
      </w:r>
      <w:r w:rsidRPr="000D625B">
        <w:rPr>
          <w:i/>
        </w:rPr>
        <w:t>American Economic Review</w:t>
      </w:r>
      <w:r>
        <w:t xml:space="preserve"> has published many replications, it has never published a replication that confirms the original study (Duvendack, Palmer-Jones, and Reed,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2AC"/>
    <w:multiLevelType w:val="hybridMultilevel"/>
    <w:tmpl w:val="713C7316"/>
    <w:lvl w:ilvl="0" w:tplc="9A38EC5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6BC7926"/>
    <w:multiLevelType w:val="hybridMultilevel"/>
    <w:tmpl w:val="D7463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E8"/>
    <w:rsid w:val="0000410D"/>
    <w:rsid w:val="00014EA7"/>
    <w:rsid w:val="0002659B"/>
    <w:rsid w:val="00026E4B"/>
    <w:rsid w:val="00044395"/>
    <w:rsid w:val="00061ACE"/>
    <w:rsid w:val="00063FC5"/>
    <w:rsid w:val="00065CC6"/>
    <w:rsid w:val="0008469A"/>
    <w:rsid w:val="0008527B"/>
    <w:rsid w:val="000C467C"/>
    <w:rsid w:val="000C697E"/>
    <w:rsid w:val="000D315C"/>
    <w:rsid w:val="000D625B"/>
    <w:rsid w:val="000E35D5"/>
    <w:rsid w:val="000E7890"/>
    <w:rsid w:val="000F5FBA"/>
    <w:rsid w:val="00101973"/>
    <w:rsid w:val="0011449E"/>
    <w:rsid w:val="00117316"/>
    <w:rsid w:val="00120837"/>
    <w:rsid w:val="00146D5B"/>
    <w:rsid w:val="00161EE9"/>
    <w:rsid w:val="001805A2"/>
    <w:rsid w:val="0018081D"/>
    <w:rsid w:val="0018131B"/>
    <w:rsid w:val="00184C40"/>
    <w:rsid w:val="00195181"/>
    <w:rsid w:val="00197727"/>
    <w:rsid w:val="00197AC9"/>
    <w:rsid w:val="001A39E5"/>
    <w:rsid w:val="001C7145"/>
    <w:rsid w:val="001E426D"/>
    <w:rsid w:val="001F6EBB"/>
    <w:rsid w:val="002100BB"/>
    <w:rsid w:val="002133C0"/>
    <w:rsid w:val="00236F0D"/>
    <w:rsid w:val="00286A65"/>
    <w:rsid w:val="00291117"/>
    <w:rsid w:val="00297359"/>
    <w:rsid w:val="002B047A"/>
    <w:rsid w:val="002B6BE8"/>
    <w:rsid w:val="002C66C3"/>
    <w:rsid w:val="002E4C30"/>
    <w:rsid w:val="003161D6"/>
    <w:rsid w:val="003305E1"/>
    <w:rsid w:val="00333269"/>
    <w:rsid w:val="003347CA"/>
    <w:rsid w:val="00342DA4"/>
    <w:rsid w:val="003556DF"/>
    <w:rsid w:val="003563C4"/>
    <w:rsid w:val="00356735"/>
    <w:rsid w:val="00366922"/>
    <w:rsid w:val="00372733"/>
    <w:rsid w:val="00375AB8"/>
    <w:rsid w:val="003823ED"/>
    <w:rsid w:val="00390034"/>
    <w:rsid w:val="003948DE"/>
    <w:rsid w:val="00397F20"/>
    <w:rsid w:val="003C0818"/>
    <w:rsid w:val="003C2856"/>
    <w:rsid w:val="003E5861"/>
    <w:rsid w:val="003E6535"/>
    <w:rsid w:val="003F28FF"/>
    <w:rsid w:val="0040444B"/>
    <w:rsid w:val="00411D97"/>
    <w:rsid w:val="004174F3"/>
    <w:rsid w:val="00422A8C"/>
    <w:rsid w:val="00437D9A"/>
    <w:rsid w:val="004402B5"/>
    <w:rsid w:val="00455454"/>
    <w:rsid w:val="00460B58"/>
    <w:rsid w:val="00472262"/>
    <w:rsid w:val="004852D1"/>
    <w:rsid w:val="00485C24"/>
    <w:rsid w:val="0048651D"/>
    <w:rsid w:val="00487925"/>
    <w:rsid w:val="004E140C"/>
    <w:rsid w:val="004E5FBC"/>
    <w:rsid w:val="005062EF"/>
    <w:rsid w:val="00527C01"/>
    <w:rsid w:val="00533321"/>
    <w:rsid w:val="00550126"/>
    <w:rsid w:val="00551B49"/>
    <w:rsid w:val="0055620D"/>
    <w:rsid w:val="005679A3"/>
    <w:rsid w:val="00573BD1"/>
    <w:rsid w:val="00583661"/>
    <w:rsid w:val="00591665"/>
    <w:rsid w:val="005A173A"/>
    <w:rsid w:val="005A1D46"/>
    <w:rsid w:val="005A7066"/>
    <w:rsid w:val="005B04C9"/>
    <w:rsid w:val="005B0808"/>
    <w:rsid w:val="005B1B67"/>
    <w:rsid w:val="005C6D7D"/>
    <w:rsid w:val="005D6CFF"/>
    <w:rsid w:val="005D76E6"/>
    <w:rsid w:val="005F0C53"/>
    <w:rsid w:val="00613FC6"/>
    <w:rsid w:val="00615667"/>
    <w:rsid w:val="006373D9"/>
    <w:rsid w:val="00663883"/>
    <w:rsid w:val="006679F9"/>
    <w:rsid w:val="00674DD5"/>
    <w:rsid w:val="006804C8"/>
    <w:rsid w:val="00687097"/>
    <w:rsid w:val="006953A5"/>
    <w:rsid w:val="006A6CC2"/>
    <w:rsid w:val="006A7C65"/>
    <w:rsid w:val="006B18FA"/>
    <w:rsid w:val="006B51CF"/>
    <w:rsid w:val="006B7459"/>
    <w:rsid w:val="007059C7"/>
    <w:rsid w:val="00765B50"/>
    <w:rsid w:val="00785B63"/>
    <w:rsid w:val="0079279F"/>
    <w:rsid w:val="00797B89"/>
    <w:rsid w:val="007B141C"/>
    <w:rsid w:val="007B17FD"/>
    <w:rsid w:val="007C056A"/>
    <w:rsid w:val="007E3D1E"/>
    <w:rsid w:val="007E49E2"/>
    <w:rsid w:val="007E5763"/>
    <w:rsid w:val="007F2667"/>
    <w:rsid w:val="007F5C94"/>
    <w:rsid w:val="007F682F"/>
    <w:rsid w:val="00802EEF"/>
    <w:rsid w:val="00805B3C"/>
    <w:rsid w:val="00810A41"/>
    <w:rsid w:val="008275E1"/>
    <w:rsid w:val="00830A3D"/>
    <w:rsid w:val="00835E6E"/>
    <w:rsid w:val="00840409"/>
    <w:rsid w:val="00840EB6"/>
    <w:rsid w:val="008507CF"/>
    <w:rsid w:val="00850D0C"/>
    <w:rsid w:val="0087458B"/>
    <w:rsid w:val="008A1098"/>
    <w:rsid w:val="008A16E7"/>
    <w:rsid w:val="008A6B87"/>
    <w:rsid w:val="008A738C"/>
    <w:rsid w:val="008B0D3F"/>
    <w:rsid w:val="008B448E"/>
    <w:rsid w:val="008B5000"/>
    <w:rsid w:val="008B7C80"/>
    <w:rsid w:val="008C1C86"/>
    <w:rsid w:val="008C1EED"/>
    <w:rsid w:val="008D38D3"/>
    <w:rsid w:val="008E14D9"/>
    <w:rsid w:val="00905A75"/>
    <w:rsid w:val="0091082A"/>
    <w:rsid w:val="00921C02"/>
    <w:rsid w:val="00933B1A"/>
    <w:rsid w:val="009416CE"/>
    <w:rsid w:val="00943A80"/>
    <w:rsid w:val="00967C70"/>
    <w:rsid w:val="00972ED2"/>
    <w:rsid w:val="00974A43"/>
    <w:rsid w:val="0099509D"/>
    <w:rsid w:val="009B72C1"/>
    <w:rsid w:val="009C1923"/>
    <w:rsid w:val="009C346A"/>
    <w:rsid w:val="009C37C1"/>
    <w:rsid w:val="009C4F2E"/>
    <w:rsid w:val="009D1BEC"/>
    <w:rsid w:val="009D74A0"/>
    <w:rsid w:val="00A11CE6"/>
    <w:rsid w:val="00A123E3"/>
    <w:rsid w:val="00A303CD"/>
    <w:rsid w:val="00A54764"/>
    <w:rsid w:val="00A64809"/>
    <w:rsid w:val="00A72BE8"/>
    <w:rsid w:val="00A86AD6"/>
    <w:rsid w:val="00A972A1"/>
    <w:rsid w:val="00AB1042"/>
    <w:rsid w:val="00AB2050"/>
    <w:rsid w:val="00AC6AB5"/>
    <w:rsid w:val="00AD7014"/>
    <w:rsid w:val="00AE2BEC"/>
    <w:rsid w:val="00B071C3"/>
    <w:rsid w:val="00B104A3"/>
    <w:rsid w:val="00B12E55"/>
    <w:rsid w:val="00B17A4B"/>
    <w:rsid w:val="00B2797C"/>
    <w:rsid w:val="00B40BBA"/>
    <w:rsid w:val="00B440D8"/>
    <w:rsid w:val="00B513C2"/>
    <w:rsid w:val="00B645E0"/>
    <w:rsid w:val="00B802E8"/>
    <w:rsid w:val="00B858C4"/>
    <w:rsid w:val="00BD77E0"/>
    <w:rsid w:val="00BE210C"/>
    <w:rsid w:val="00BE50FF"/>
    <w:rsid w:val="00BE6611"/>
    <w:rsid w:val="00BE6792"/>
    <w:rsid w:val="00BE7645"/>
    <w:rsid w:val="00BF22B4"/>
    <w:rsid w:val="00BF491B"/>
    <w:rsid w:val="00C112D0"/>
    <w:rsid w:val="00C11C3C"/>
    <w:rsid w:val="00C149BE"/>
    <w:rsid w:val="00C163B5"/>
    <w:rsid w:val="00C40204"/>
    <w:rsid w:val="00C40686"/>
    <w:rsid w:val="00C44C71"/>
    <w:rsid w:val="00C57822"/>
    <w:rsid w:val="00C856CD"/>
    <w:rsid w:val="00CC2066"/>
    <w:rsid w:val="00CD104D"/>
    <w:rsid w:val="00CE632D"/>
    <w:rsid w:val="00CF523A"/>
    <w:rsid w:val="00D07A91"/>
    <w:rsid w:val="00D22929"/>
    <w:rsid w:val="00D243AD"/>
    <w:rsid w:val="00D51242"/>
    <w:rsid w:val="00D545E3"/>
    <w:rsid w:val="00D54812"/>
    <w:rsid w:val="00D711B1"/>
    <w:rsid w:val="00D804F1"/>
    <w:rsid w:val="00DA35F6"/>
    <w:rsid w:val="00DA3921"/>
    <w:rsid w:val="00DC4977"/>
    <w:rsid w:val="00DE62FA"/>
    <w:rsid w:val="00DF7E8D"/>
    <w:rsid w:val="00E07E75"/>
    <w:rsid w:val="00E16675"/>
    <w:rsid w:val="00E3071B"/>
    <w:rsid w:val="00E33811"/>
    <w:rsid w:val="00E56696"/>
    <w:rsid w:val="00E60DD3"/>
    <w:rsid w:val="00E82792"/>
    <w:rsid w:val="00E923B5"/>
    <w:rsid w:val="00E94BC7"/>
    <w:rsid w:val="00EA3B4B"/>
    <w:rsid w:val="00EB0737"/>
    <w:rsid w:val="00ED7951"/>
    <w:rsid w:val="00EE5EBE"/>
    <w:rsid w:val="00EE70D9"/>
    <w:rsid w:val="00F1692F"/>
    <w:rsid w:val="00F423FB"/>
    <w:rsid w:val="00F43561"/>
    <w:rsid w:val="00F65A5F"/>
    <w:rsid w:val="00F75530"/>
    <w:rsid w:val="00F769D8"/>
    <w:rsid w:val="00F81A62"/>
    <w:rsid w:val="00FC30FC"/>
    <w:rsid w:val="00FD026C"/>
    <w:rsid w:val="00FD6A71"/>
    <w:rsid w:val="00FF18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B7A4-48BE-4A9A-B2CD-675D8C68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1320"/>
        <w:sz w:val="24"/>
        <w:szCs w:val="23"/>
        <w:lang w:val="en-N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A80"/>
    <w:pPr>
      <w:tabs>
        <w:tab w:val="center" w:pos="4513"/>
        <w:tab w:val="right" w:pos="9026"/>
      </w:tabs>
    </w:pPr>
  </w:style>
  <w:style w:type="character" w:customStyle="1" w:styleId="HeaderChar">
    <w:name w:val="Header Char"/>
    <w:basedOn w:val="DefaultParagraphFont"/>
    <w:link w:val="Header"/>
    <w:uiPriority w:val="99"/>
    <w:rsid w:val="00943A80"/>
  </w:style>
  <w:style w:type="paragraph" w:styleId="Footer">
    <w:name w:val="footer"/>
    <w:basedOn w:val="Normal"/>
    <w:link w:val="FooterChar"/>
    <w:uiPriority w:val="99"/>
    <w:unhideWhenUsed/>
    <w:rsid w:val="00943A80"/>
    <w:pPr>
      <w:tabs>
        <w:tab w:val="center" w:pos="4513"/>
        <w:tab w:val="right" w:pos="9026"/>
      </w:tabs>
    </w:pPr>
  </w:style>
  <w:style w:type="character" w:customStyle="1" w:styleId="FooterChar">
    <w:name w:val="Footer Char"/>
    <w:basedOn w:val="DefaultParagraphFont"/>
    <w:link w:val="Footer"/>
    <w:uiPriority w:val="99"/>
    <w:rsid w:val="00943A80"/>
  </w:style>
  <w:style w:type="character" w:styleId="PlaceholderText">
    <w:name w:val="Placeholder Text"/>
    <w:basedOn w:val="DefaultParagraphFont"/>
    <w:uiPriority w:val="99"/>
    <w:semiHidden/>
    <w:rsid w:val="00974A43"/>
    <w:rPr>
      <w:color w:val="808080"/>
    </w:rPr>
  </w:style>
  <w:style w:type="table" w:styleId="TableGrid">
    <w:name w:val="Table Grid"/>
    <w:basedOn w:val="TableNormal"/>
    <w:uiPriority w:val="39"/>
    <w:rsid w:val="0031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8FF"/>
    <w:pPr>
      <w:ind w:left="720"/>
      <w:contextualSpacing/>
    </w:pPr>
  </w:style>
  <w:style w:type="paragraph" w:styleId="FootnoteText">
    <w:name w:val="footnote text"/>
    <w:basedOn w:val="Normal"/>
    <w:link w:val="FootnoteTextChar"/>
    <w:uiPriority w:val="99"/>
    <w:semiHidden/>
    <w:unhideWhenUsed/>
    <w:rsid w:val="0000410D"/>
    <w:rPr>
      <w:sz w:val="20"/>
      <w:szCs w:val="20"/>
    </w:rPr>
  </w:style>
  <w:style w:type="character" w:customStyle="1" w:styleId="FootnoteTextChar">
    <w:name w:val="Footnote Text Char"/>
    <w:basedOn w:val="DefaultParagraphFont"/>
    <w:link w:val="FootnoteText"/>
    <w:uiPriority w:val="99"/>
    <w:semiHidden/>
    <w:rsid w:val="0000410D"/>
    <w:rPr>
      <w:sz w:val="20"/>
      <w:szCs w:val="20"/>
    </w:rPr>
  </w:style>
  <w:style w:type="character" w:styleId="FootnoteReference">
    <w:name w:val="footnote reference"/>
    <w:basedOn w:val="DefaultParagraphFont"/>
    <w:uiPriority w:val="99"/>
    <w:semiHidden/>
    <w:unhideWhenUsed/>
    <w:rsid w:val="0000410D"/>
    <w:rPr>
      <w:vertAlign w:val="superscript"/>
    </w:rPr>
  </w:style>
  <w:style w:type="character" w:styleId="Hyperlink">
    <w:name w:val="Hyperlink"/>
    <w:basedOn w:val="DefaultParagraphFont"/>
    <w:uiPriority w:val="99"/>
    <w:unhideWhenUsed/>
    <w:rsid w:val="00A64809"/>
    <w:rPr>
      <w:color w:val="0563C1" w:themeColor="hyperlink"/>
      <w:u w:val="single"/>
    </w:rPr>
  </w:style>
  <w:style w:type="character" w:styleId="FollowedHyperlink">
    <w:name w:val="FollowedHyperlink"/>
    <w:basedOn w:val="DefaultParagraphFont"/>
    <w:uiPriority w:val="99"/>
    <w:semiHidden/>
    <w:unhideWhenUsed/>
    <w:rsid w:val="0058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4151">
      <w:bodyDiv w:val="1"/>
      <w:marLeft w:val="0"/>
      <w:marRight w:val="0"/>
      <w:marTop w:val="0"/>
      <w:marBottom w:val="0"/>
      <w:divBdr>
        <w:top w:val="none" w:sz="0" w:space="0" w:color="auto"/>
        <w:left w:val="none" w:sz="0" w:space="0" w:color="auto"/>
        <w:bottom w:val="none" w:sz="0" w:space="0" w:color="auto"/>
        <w:right w:val="none" w:sz="0" w:space="0" w:color="auto"/>
      </w:divBdr>
    </w:div>
    <w:div w:id="413014766">
      <w:bodyDiv w:val="1"/>
      <w:marLeft w:val="0"/>
      <w:marRight w:val="0"/>
      <w:marTop w:val="0"/>
      <w:marBottom w:val="0"/>
      <w:divBdr>
        <w:top w:val="none" w:sz="0" w:space="0" w:color="auto"/>
        <w:left w:val="none" w:sz="0" w:space="0" w:color="auto"/>
        <w:bottom w:val="none" w:sz="0" w:space="0" w:color="auto"/>
        <w:right w:val="none" w:sz="0" w:space="0" w:color="auto"/>
      </w:divBdr>
    </w:div>
    <w:div w:id="655260088">
      <w:bodyDiv w:val="1"/>
      <w:marLeft w:val="0"/>
      <w:marRight w:val="0"/>
      <w:marTop w:val="0"/>
      <w:marBottom w:val="0"/>
      <w:divBdr>
        <w:top w:val="none" w:sz="0" w:space="0" w:color="auto"/>
        <w:left w:val="none" w:sz="0" w:space="0" w:color="auto"/>
        <w:bottom w:val="none" w:sz="0" w:space="0" w:color="auto"/>
        <w:right w:val="none" w:sz="0" w:space="0" w:color="auto"/>
      </w:divBdr>
    </w:div>
    <w:div w:id="19316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io/r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com/connect/scientists-we-want-your-negative-results-to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jwatch.org/articles/replications-in-economics-a-progress-report" TargetMode="External"/><Relationship Id="rId4" Type="http://schemas.openxmlformats.org/officeDocument/2006/relationships/settings" Target="settings.xml"/><Relationship Id="rId9" Type="http://schemas.openxmlformats.org/officeDocument/2006/relationships/hyperlink" Target="https://www.nature.com/articles/s41562-017-0189-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7E0F-2D3A-448E-8AD5-A39D91B1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50068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Reed</dc:creator>
  <cp:keywords/>
  <dc:description/>
  <cp:lastModifiedBy>Bob Reed</cp:lastModifiedBy>
  <cp:revision>7</cp:revision>
  <dcterms:created xsi:type="dcterms:W3CDTF">2017-12-01T15:18:00Z</dcterms:created>
  <dcterms:modified xsi:type="dcterms:W3CDTF">2017-12-01T15:53:00Z</dcterms:modified>
</cp:coreProperties>
</file>